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A18C3" w14:textId="336B82DC" w:rsidR="00A948F2" w:rsidRPr="00A948F2" w:rsidRDefault="00A948F2" w:rsidP="00A948F2">
      <w:pPr>
        <w:shd w:val="clear" w:color="auto" w:fill="FFFFFF"/>
        <w:spacing w:before="100" w:beforeAutospacing="1" w:after="360"/>
        <w:ind w:left="720"/>
        <w:rPr>
          <w:rFonts w:ascii="Calibri" w:hAnsi="Calibri"/>
          <w:color w:val="auto"/>
          <w:sz w:val="22"/>
          <w:szCs w:val="22"/>
          <w:lang w:eastAsia="en-AU"/>
          <w14:ligatures w14:val="none"/>
        </w:rPr>
      </w:pPr>
      <w:r w:rsidRPr="00A948F2">
        <w:rPr>
          <w:rFonts w:ascii="Calibri" w:hAnsi="Calibri"/>
          <w:color w:val="auto"/>
          <w:sz w:val="28"/>
          <w:szCs w:val="28"/>
          <w:lang w:eastAsia="en-AU"/>
          <w14:ligatures w14:val="none"/>
        </w:rPr>
        <w:t>Due to DTAA’s responsibility as a Professional Body accrediting DMT a</w:t>
      </w:r>
      <w:r>
        <w:rPr>
          <w:rFonts w:ascii="Calibri" w:hAnsi="Calibri"/>
          <w:color w:val="auto"/>
          <w:sz w:val="28"/>
          <w:szCs w:val="28"/>
          <w:lang w:eastAsia="en-AU"/>
          <w14:ligatures w14:val="none"/>
        </w:rPr>
        <w:t>s well as</w:t>
      </w:r>
      <w:r w:rsidRPr="00A948F2">
        <w:rPr>
          <w:rFonts w:ascii="Calibri" w:hAnsi="Calibri"/>
          <w:color w:val="auto"/>
          <w:sz w:val="28"/>
          <w:szCs w:val="28"/>
          <w:lang w:eastAsia="en-AU"/>
          <w14:ligatures w14:val="none"/>
        </w:rPr>
        <w:t xml:space="preserve"> the changing nature of allied health professions</w:t>
      </w:r>
      <w:r>
        <w:rPr>
          <w:rFonts w:ascii="Calibri" w:hAnsi="Calibri"/>
          <w:color w:val="auto"/>
          <w:sz w:val="28"/>
          <w:szCs w:val="28"/>
          <w:lang w:eastAsia="en-AU"/>
          <w14:ligatures w14:val="none"/>
        </w:rPr>
        <w:t>’</w:t>
      </w:r>
      <w:r w:rsidRPr="00A948F2">
        <w:rPr>
          <w:rFonts w:ascii="Calibri" w:hAnsi="Calibri"/>
          <w:color w:val="auto"/>
          <w:sz w:val="28"/>
          <w:szCs w:val="28"/>
          <w:lang w:eastAsia="en-AU"/>
          <w14:ligatures w14:val="none"/>
        </w:rPr>
        <w:t xml:space="preserve"> professional and legal requirements, DTAA holds the following </w:t>
      </w:r>
      <w:r>
        <w:rPr>
          <w:rFonts w:ascii="Calibri" w:hAnsi="Calibri"/>
          <w:color w:val="auto"/>
          <w:sz w:val="28"/>
          <w:szCs w:val="28"/>
          <w:lang w:eastAsia="en-AU"/>
          <w14:ligatures w14:val="none"/>
        </w:rPr>
        <w:t>position</w:t>
      </w:r>
      <w:r w:rsidRPr="00A948F2">
        <w:rPr>
          <w:rFonts w:ascii="Calibri" w:hAnsi="Calibri"/>
          <w:color w:val="auto"/>
          <w:sz w:val="28"/>
          <w:szCs w:val="28"/>
          <w:lang w:eastAsia="en-AU"/>
          <w14:ligatures w14:val="none"/>
        </w:rPr>
        <w:t xml:space="preserve"> </w:t>
      </w:r>
      <w:r>
        <w:rPr>
          <w:rFonts w:ascii="Calibri" w:hAnsi="Calibri"/>
          <w:color w:val="auto"/>
          <w:sz w:val="28"/>
          <w:szCs w:val="28"/>
          <w:lang w:eastAsia="en-AU"/>
          <w14:ligatures w14:val="none"/>
        </w:rPr>
        <w:t>regarding</w:t>
      </w:r>
      <w:r w:rsidRPr="00A948F2">
        <w:rPr>
          <w:rFonts w:ascii="Calibri" w:hAnsi="Calibri"/>
          <w:color w:val="auto"/>
          <w:sz w:val="28"/>
          <w:szCs w:val="28"/>
          <w:lang w:eastAsia="en-AU"/>
          <w14:ligatures w14:val="none"/>
        </w:rPr>
        <w:t xml:space="preserve"> membership deactivation and reactivation:</w:t>
      </w:r>
    </w:p>
    <w:p w14:paraId="0664B03C" w14:textId="65E409B3" w:rsidR="00A948F2" w:rsidRPr="00A948F2" w:rsidRDefault="00A948F2" w:rsidP="00345C44">
      <w:pPr>
        <w:shd w:val="clear" w:color="auto" w:fill="FFFFFF"/>
        <w:spacing w:before="240" w:after="360"/>
        <w:ind w:left="1800"/>
        <w:rPr>
          <w:rFonts w:ascii="Calibri" w:hAnsi="Calibri"/>
          <w:color w:val="auto"/>
          <w:sz w:val="22"/>
          <w:szCs w:val="22"/>
          <w:lang w:eastAsia="en-AU"/>
          <w14:ligatures w14:val="none"/>
        </w:rPr>
      </w:pPr>
      <w:r>
        <w:rPr>
          <w:rFonts w:ascii="Calibri" w:hAnsi="Calibri"/>
          <w:color w:val="auto"/>
          <w:sz w:val="28"/>
          <w:szCs w:val="28"/>
          <w:lang w:eastAsia="en-AU"/>
          <w14:ligatures w14:val="none"/>
        </w:rPr>
        <w:t>Membership deactivation</w:t>
      </w:r>
      <w:r w:rsidRPr="00A948F2">
        <w:rPr>
          <w:rFonts w:ascii="Calibri" w:hAnsi="Calibri"/>
          <w:color w:val="auto"/>
          <w:sz w:val="28"/>
          <w:szCs w:val="28"/>
          <w:lang w:eastAsia="en-AU"/>
          <w14:ligatures w14:val="none"/>
        </w:rPr>
        <w:t xml:space="preserve"> is only offered to</w:t>
      </w:r>
      <w:r>
        <w:rPr>
          <w:rFonts w:ascii="Calibri" w:hAnsi="Calibri"/>
          <w:color w:val="auto"/>
          <w:sz w:val="28"/>
          <w:szCs w:val="28"/>
          <w:lang w:eastAsia="en-AU"/>
          <w14:ligatures w14:val="none"/>
        </w:rPr>
        <w:t xml:space="preserve"> members at the</w:t>
      </w:r>
      <w:r w:rsidRPr="00A948F2">
        <w:rPr>
          <w:rFonts w:ascii="Calibri" w:hAnsi="Calibri"/>
          <w:color w:val="auto"/>
          <w:sz w:val="28"/>
          <w:szCs w:val="28"/>
          <w:lang w:eastAsia="en-AU"/>
          <w14:ligatures w14:val="none"/>
        </w:rPr>
        <w:t xml:space="preserve"> Professional and Clinical Supervisor membership levels.  These levels have shown that they have completed the full training, practice and supervision requirements for ethical practice.  A period of inter</w:t>
      </w:r>
      <w:r>
        <w:rPr>
          <w:rFonts w:ascii="Calibri" w:hAnsi="Calibri"/>
          <w:color w:val="auto"/>
          <w:sz w:val="28"/>
          <w:szCs w:val="28"/>
          <w:lang w:eastAsia="en-AU"/>
          <w14:ligatures w14:val="none"/>
        </w:rPr>
        <w:t>r</w:t>
      </w:r>
      <w:r w:rsidRPr="00A948F2">
        <w:rPr>
          <w:rFonts w:ascii="Calibri" w:hAnsi="Calibri"/>
          <w:color w:val="auto"/>
          <w:sz w:val="28"/>
          <w:szCs w:val="28"/>
          <w:lang w:eastAsia="en-AU"/>
          <w14:ligatures w14:val="none"/>
        </w:rPr>
        <w:t xml:space="preserve">uption of practice for these members is less likely to adversely affect their acquired knowledge and skills. The process of Deactivation and Reactivation is laid out here: </w:t>
      </w:r>
      <w:hyperlink r:id="rId5" w:history="1">
        <w:r w:rsidRPr="00A948F2">
          <w:rPr>
            <w:rStyle w:val="Hyperlink"/>
            <w:rFonts w:ascii="Calibri" w:hAnsi="Calibri"/>
            <w:color w:val="auto"/>
            <w:sz w:val="28"/>
            <w:szCs w:val="28"/>
            <w:lang w:eastAsia="en-AU"/>
            <w14:ligatures w14:val="none"/>
          </w:rPr>
          <w:t>https://dtaa.org.au/dtaas-membership-levels/membership/</w:t>
        </w:r>
      </w:hyperlink>
      <w:r w:rsidRPr="00A948F2">
        <w:rPr>
          <w:rFonts w:ascii="Calibri" w:hAnsi="Calibri"/>
          <w:color w:val="auto"/>
          <w:sz w:val="28"/>
          <w:szCs w:val="28"/>
          <w:lang w:eastAsia="en-AU"/>
          <w14:ligatures w14:val="none"/>
        </w:rPr>
        <w:t xml:space="preserve"> under Membership Application Forms. </w:t>
      </w:r>
    </w:p>
    <w:p w14:paraId="5FC99488" w14:textId="506D6E60" w:rsidR="00A948F2" w:rsidRPr="00A948F2" w:rsidRDefault="00345C44" w:rsidP="00345C44">
      <w:pPr>
        <w:shd w:val="clear" w:color="auto" w:fill="FFFFFF"/>
        <w:spacing w:before="240" w:after="360"/>
        <w:ind w:left="1800"/>
        <w:rPr>
          <w:rFonts w:ascii="Calibri" w:hAnsi="Calibri"/>
          <w:color w:val="auto"/>
          <w:sz w:val="22"/>
          <w:szCs w:val="22"/>
          <w:lang w:eastAsia="en-AU"/>
          <w14:ligatures w14:val="none"/>
        </w:rPr>
      </w:pPr>
      <w:r>
        <w:rPr>
          <w:rFonts w:ascii="Calibri" w:hAnsi="Calibri"/>
          <w:color w:val="auto"/>
          <w:sz w:val="28"/>
          <w:szCs w:val="28"/>
          <w:lang w:eastAsia="en-AU"/>
          <w14:ligatures w14:val="none"/>
        </w:rPr>
        <w:t>Membership deactivation</w:t>
      </w:r>
      <w:r w:rsidR="00A948F2" w:rsidRPr="00A948F2">
        <w:rPr>
          <w:rFonts w:ascii="Calibri" w:hAnsi="Calibri"/>
          <w:color w:val="auto"/>
          <w:sz w:val="28"/>
          <w:szCs w:val="28"/>
          <w:lang w:eastAsia="en-AU"/>
          <w14:ligatures w14:val="none"/>
        </w:rPr>
        <w:t xml:space="preserve"> is not offered to Associate and Provisional Professional members because at these levels, members are still working towards completing their training, practice and/or supervision requirements.  Interruption of this completion process is similar to halting a training program as knowledge and skills are not yet embedded sufficiently and would be impacted significantly by an extended break. </w:t>
      </w:r>
    </w:p>
    <w:p w14:paraId="0FFC56C2" w14:textId="77777777" w:rsidR="00345C44" w:rsidRDefault="00A948F2" w:rsidP="00345C44">
      <w:pPr>
        <w:shd w:val="clear" w:color="auto" w:fill="FFFFFF"/>
        <w:spacing w:before="240" w:after="360"/>
        <w:ind w:left="1800"/>
        <w:rPr>
          <w:rFonts w:ascii="Calibri" w:hAnsi="Calibri"/>
          <w:color w:val="auto"/>
          <w:sz w:val="28"/>
          <w:szCs w:val="28"/>
          <w:lang w:eastAsia="en-AU"/>
          <w14:ligatures w14:val="none"/>
        </w:rPr>
      </w:pPr>
      <w:r w:rsidRPr="00A948F2">
        <w:rPr>
          <w:rFonts w:ascii="Calibri" w:hAnsi="Calibri"/>
          <w:color w:val="auto"/>
          <w:sz w:val="28"/>
          <w:szCs w:val="28"/>
          <w:lang w:eastAsia="en-AU"/>
          <w14:ligatures w14:val="none"/>
        </w:rPr>
        <w:t>An Associate or Provisional Professional Member retains the choice to allow their membership to lapse or to take a break, knowing the</w:t>
      </w:r>
      <w:r w:rsidR="00345C44">
        <w:rPr>
          <w:rFonts w:ascii="Calibri" w:hAnsi="Calibri"/>
          <w:color w:val="auto"/>
          <w:sz w:val="28"/>
          <w:szCs w:val="28"/>
          <w:lang w:eastAsia="en-AU"/>
          <w14:ligatures w14:val="none"/>
        </w:rPr>
        <w:t>y</w:t>
      </w:r>
      <w:r w:rsidRPr="00A948F2">
        <w:rPr>
          <w:rFonts w:ascii="Calibri" w:hAnsi="Calibri"/>
          <w:color w:val="auto"/>
          <w:sz w:val="28"/>
          <w:szCs w:val="28"/>
          <w:lang w:eastAsia="en-AU"/>
          <w14:ligatures w14:val="none"/>
        </w:rPr>
        <w:t xml:space="preserve"> will need to reapply for </w:t>
      </w:r>
      <w:r w:rsidR="00345C44">
        <w:rPr>
          <w:rFonts w:ascii="Calibri" w:hAnsi="Calibri"/>
          <w:color w:val="auto"/>
          <w:sz w:val="28"/>
          <w:szCs w:val="28"/>
          <w:lang w:eastAsia="en-AU"/>
          <w14:ligatures w14:val="none"/>
        </w:rPr>
        <w:t xml:space="preserve">a level of </w:t>
      </w:r>
      <w:r w:rsidRPr="00A948F2">
        <w:rPr>
          <w:rFonts w:ascii="Calibri" w:hAnsi="Calibri"/>
          <w:color w:val="auto"/>
          <w:sz w:val="28"/>
          <w:szCs w:val="28"/>
          <w:lang w:eastAsia="en-AU"/>
          <w14:ligatures w14:val="none"/>
        </w:rPr>
        <w:t>practicing membership when their situation changes. </w:t>
      </w:r>
      <w:r w:rsidR="00345C44">
        <w:rPr>
          <w:rFonts w:ascii="Calibri" w:hAnsi="Calibri"/>
          <w:color w:val="auto"/>
          <w:sz w:val="28"/>
          <w:szCs w:val="28"/>
          <w:lang w:eastAsia="en-AU"/>
          <w14:ligatures w14:val="none"/>
        </w:rPr>
        <w:t xml:space="preserve"> It would be likely that they would have to reapply for the membership level they allowed to lapse.</w:t>
      </w:r>
    </w:p>
    <w:p w14:paraId="4A307A59" w14:textId="77777777" w:rsidR="00345C44" w:rsidRDefault="00A948F2" w:rsidP="00345C44">
      <w:pPr>
        <w:shd w:val="clear" w:color="auto" w:fill="FFFFFF"/>
        <w:spacing w:before="240" w:after="360"/>
        <w:ind w:left="1800"/>
        <w:rPr>
          <w:rFonts w:ascii="Calibri" w:hAnsi="Calibri"/>
          <w:color w:val="auto"/>
          <w:sz w:val="28"/>
          <w:szCs w:val="28"/>
          <w:lang w:eastAsia="en-AU"/>
          <w14:ligatures w14:val="none"/>
        </w:rPr>
      </w:pPr>
      <w:r w:rsidRPr="00A948F2">
        <w:rPr>
          <w:rFonts w:ascii="Calibri" w:hAnsi="Calibri"/>
          <w:color w:val="auto"/>
          <w:sz w:val="28"/>
          <w:szCs w:val="28"/>
          <w:lang w:eastAsia="en-AU"/>
          <w14:ligatures w14:val="none"/>
        </w:rPr>
        <w:t xml:space="preserve"> </w:t>
      </w:r>
      <w:r w:rsidR="00345C44">
        <w:rPr>
          <w:rFonts w:ascii="Calibri" w:hAnsi="Calibri"/>
          <w:color w:val="auto"/>
          <w:sz w:val="28"/>
          <w:szCs w:val="28"/>
          <w:lang w:eastAsia="en-AU"/>
          <w14:ligatures w14:val="none"/>
        </w:rPr>
        <w:t>An Associate or Provisional Professional Member</w:t>
      </w:r>
      <w:r w:rsidRPr="00A948F2">
        <w:rPr>
          <w:rFonts w:ascii="Calibri" w:hAnsi="Calibri"/>
          <w:color w:val="auto"/>
          <w:sz w:val="28"/>
          <w:szCs w:val="28"/>
          <w:lang w:eastAsia="en-AU"/>
          <w14:ligatures w14:val="none"/>
        </w:rPr>
        <w:t xml:space="preserve"> can opt for General (non-practicing) membership </w:t>
      </w:r>
      <w:r w:rsidR="00345C44">
        <w:rPr>
          <w:rFonts w:ascii="Calibri" w:hAnsi="Calibri"/>
          <w:color w:val="auto"/>
          <w:sz w:val="28"/>
          <w:szCs w:val="28"/>
          <w:lang w:eastAsia="en-AU"/>
          <w14:ligatures w14:val="none"/>
        </w:rPr>
        <w:t>in order to</w:t>
      </w:r>
      <w:r w:rsidRPr="00A948F2">
        <w:rPr>
          <w:rFonts w:ascii="Calibri" w:hAnsi="Calibri"/>
          <w:color w:val="auto"/>
          <w:sz w:val="28"/>
          <w:szCs w:val="28"/>
          <w:lang w:eastAsia="en-AU"/>
          <w14:ligatures w14:val="none"/>
        </w:rPr>
        <w:t xml:space="preserve"> retain some of the benefits of DTAA Membership</w:t>
      </w:r>
      <w:r w:rsidR="00345C44">
        <w:rPr>
          <w:rFonts w:ascii="Calibri" w:hAnsi="Calibri"/>
          <w:color w:val="auto"/>
          <w:sz w:val="28"/>
          <w:szCs w:val="28"/>
          <w:lang w:eastAsia="en-AU"/>
          <w14:ligatures w14:val="none"/>
        </w:rPr>
        <w:t xml:space="preserve"> (such as workshop discounts, etc). However, as a </w:t>
      </w:r>
      <w:proofErr w:type="gramStart"/>
      <w:r w:rsidR="00345C44">
        <w:rPr>
          <w:rFonts w:ascii="Calibri" w:hAnsi="Calibri"/>
          <w:color w:val="auto"/>
          <w:sz w:val="28"/>
          <w:szCs w:val="28"/>
          <w:lang w:eastAsia="en-AU"/>
          <w14:ligatures w14:val="none"/>
        </w:rPr>
        <w:t>General</w:t>
      </w:r>
      <w:proofErr w:type="gramEnd"/>
      <w:r w:rsidR="00345C44">
        <w:rPr>
          <w:rFonts w:ascii="Calibri" w:hAnsi="Calibri"/>
          <w:color w:val="auto"/>
          <w:sz w:val="28"/>
          <w:szCs w:val="28"/>
          <w:lang w:eastAsia="en-AU"/>
          <w14:ligatures w14:val="none"/>
        </w:rPr>
        <w:t xml:space="preserve"> member they</w:t>
      </w:r>
      <w:r w:rsidRPr="00A948F2">
        <w:rPr>
          <w:rFonts w:ascii="Calibri" w:hAnsi="Calibri"/>
          <w:color w:val="auto"/>
          <w:sz w:val="28"/>
          <w:szCs w:val="28"/>
          <w:lang w:eastAsia="en-AU"/>
          <w14:ligatures w14:val="none"/>
        </w:rPr>
        <w:t xml:space="preserve"> cannot call themselves a Dance Movement Therapist </w:t>
      </w:r>
      <w:r w:rsidR="00345C44">
        <w:rPr>
          <w:rFonts w:ascii="Calibri" w:hAnsi="Calibri"/>
          <w:color w:val="auto"/>
          <w:sz w:val="28"/>
          <w:szCs w:val="28"/>
          <w:lang w:eastAsia="en-AU"/>
          <w14:ligatures w14:val="none"/>
        </w:rPr>
        <w:t>nor</w:t>
      </w:r>
      <w:r w:rsidRPr="00A948F2">
        <w:rPr>
          <w:rFonts w:ascii="Calibri" w:hAnsi="Calibri"/>
          <w:color w:val="auto"/>
          <w:sz w:val="28"/>
          <w:szCs w:val="28"/>
          <w:lang w:eastAsia="en-AU"/>
          <w14:ligatures w14:val="none"/>
        </w:rPr>
        <w:t xml:space="preserve"> advertise any work as D</w:t>
      </w:r>
      <w:r w:rsidR="00345C44">
        <w:rPr>
          <w:rFonts w:ascii="Calibri" w:hAnsi="Calibri"/>
          <w:color w:val="auto"/>
          <w:sz w:val="28"/>
          <w:szCs w:val="28"/>
          <w:lang w:eastAsia="en-AU"/>
          <w14:ligatures w14:val="none"/>
        </w:rPr>
        <w:t xml:space="preserve">ance </w:t>
      </w:r>
      <w:r w:rsidRPr="00A948F2">
        <w:rPr>
          <w:rFonts w:ascii="Calibri" w:hAnsi="Calibri"/>
          <w:color w:val="auto"/>
          <w:sz w:val="28"/>
          <w:szCs w:val="28"/>
          <w:lang w:eastAsia="en-AU"/>
          <w14:ligatures w14:val="none"/>
        </w:rPr>
        <w:t>M</w:t>
      </w:r>
      <w:r w:rsidR="00345C44">
        <w:rPr>
          <w:rFonts w:ascii="Calibri" w:hAnsi="Calibri"/>
          <w:color w:val="auto"/>
          <w:sz w:val="28"/>
          <w:szCs w:val="28"/>
          <w:lang w:eastAsia="en-AU"/>
          <w14:ligatures w14:val="none"/>
        </w:rPr>
        <w:t xml:space="preserve">ovement </w:t>
      </w:r>
      <w:r w:rsidRPr="00A948F2">
        <w:rPr>
          <w:rFonts w:ascii="Calibri" w:hAnsi="Calibri"/>
          <w:color w:val="auto"/>
          <w:sz w:val="28"/>
          <w:szCs w:val="28"/>
          <w:lang w:eastAsia="en-AU"/>
          <w14:ligatures w14:val="none"/>
        </w:rPr>
        <w:t>T</w:t>
      </w:r>
      <w:r w:rsidR="00345C44">
        <w:rPr>
          <w:rFonts w:ascii="Calibri" w:hAnsi="Calibri"/>
          <w:color w:val="auto"/>
          <w:sz w:val="28"/>
          <w:szCs w:val="28"/>
          <w:lang w:eastAsia="en-AU"/>
          <w14:ligatures w14:val="none"/>
        </w:rPr>
        <w:t>herapy</w:t>
      </w:r>
      <w:r w:rsidRPr="00A948F2">
        <w:rPr>
          <w:rFonts w:ascii="Calibri" w:hAnsi="Calibri"/>
          <w:color w:val="auto"/>
          <w:sz w:val="28"/>
          <w:szCs w:val="28"/>
          <w:lang w:eastAsia="en-AU"/>
          <w14:ligatures w14:val="none"/>
        </w:rPr>
        <w:t>. Their register listing</w:t>
      </w:r>
      <w:r w:rsidR="00345C44">
        <w:rPr>
          <w:rFonts w:ascii="Calibri" w:hAnsi="Calibri"/>
          <w:color w:val="auto"/>
          <w:sz w:val="28"/>
          <w:szCs w:val="28"/>
          <w:lang w:eastAsia="en-AU"/>
          <w14:ligatures w14:val="none"/>
        </w:rPr>
        <w:t xml:space="preserve"> on the DTAA website</w:t>
      </w:r>
      <w:r w:rsidRPr="00A948F2">
        <w:rPr>
          <w:rFonts w:ascii="Calibri" w:hAnsi="Calibri"/>
          <w:color w:val="auto"/>
          <w:sz w:val="28"/>
          <w:szCs w:val="28"/>
          <w:lang w:eastAsia="en-AU"/>
          <w14:ligatures w14:val="none"/>
        </w:rPr>
        <w:t xml:space="preserve"> will also be </w:t>
      </w:r>
      <w:r w:rsidR="00345C44">
        <w:rPr>
          <w:rFonts w:ascii="Calibri" w:hAnsi="Calibri"/>
          <w:color w:val="auto"/>
          <w:sz w:val="28"/>
          <w:szCs w:val="28"/>
          <w:lang w:eastAsia="en-AU"/>
          <w14:ligatures w14:val="none"/>
        </w:rPr>
        <w:t>removed</w:t>
      </w:r>
      <w:r w:rsidRPr="00A948F2">
        <w:rPr>
          <w:rFonts w:ascii="Calibri" w:hAnsi="Calibri"/>
          <w:color w:val="auto"/>
          <w:sz w:val="28"/>
          <w:szCs w:val="28"/>
          <w:lang w:eastAsia="en-AU"/>
          <w14:ligatures w14:val="none"/>
        </w:rPr>
        <w:t xml:space="preserve">. </w:t>
      </w:r>
    </w:p>
    <w:p w14:paraId="53542216" w14:textId="4A81F123" w:rsidR="00A948F2" w:rsidRPr="00A948F2" w:rsidRDefault="00A948F2" w:rsidP="00345C44">
      <w:pPr>
        <w:shd w:val="clear" w:color="auto" w:fill="FFFFFF"/>
        <w:spacing w:before="240" w:after="360"/>
        <w:ind w:left="1800"/>
        <w:rPr>
          <w:rFonts w:ascii="Calibri" w:hAnsi="Calibri"/>
          <w:color w:val="auto"/>
          <w:sz w:val="22"/>
          <w:szCs w:val="22"/>
          <w:lang w:eastAsia="en-AU"/>
          <w14:ligatures w14:val="none"/>
        </w:rPr>
      </w:pPr>
      <w:r w:rsidRPr="00A948F2">
        <w:rPr>
          <w:rFonts w:ascii="Calibri" w:hAnsi="Calibri"/>
          <w:color w:val="auto"/>
          <w:sz w:val="28"/>
          <w:szCs w:val="28"/>
          <w:lang w:eastAsia="en-AU"/>
          <w14:ligatures w14:val="none"/>
        </w:rPr>
        <w:t> Following the break, the Member will need to reapply for membership and meet all requirements laid out</w:t>
      </w:r>
      <w:r w:rsidR="00345C44">
        <w:rPr>
          <w:rFonts w:ascii="Calibri" w:hAnsi="Calibri"/>
          <w:color w:val="auto"/>
          <w:sz w:val="28"/>
          <w:szCs w:val="28"/>
          <w:lang w:eastAsia="en-AU"/>
          <w14:ligatures w14:val="none"/>
        </w:rPr>
        <w:t xml:space="preserve"> for that level</w:t>
      </w:r>
      <w:r w:rsidRPr="00A948F2">
        <w:rPr>
          <w:rFonts w:ascii="Calibri" w:hAnsi="Calibri"/>
          <w:color w:val="auto"/>
          <w:sz w:val="28"/>
          <w:szCs w:val="28"/>
          <w:lang w:eastAsia="en-AU"/>
          <w14:ligatures w14:val="none"/>
        </w:rPr>
        <w:t xml:space="preserve">. </w:t>
      </w:r>
      <w:r w:rsidRPr="00A948F2">
        <w:rPr>
          <w:rFonts w:ascii="Calibri" w:hAnsi="Calibri"/>
          <w:color w:val="auto"/>
          <w:sz w:val="28"/>
          <w:szCs w:val="28"/>
          <w:lang w:eastAsia="en-AU"/>
          <w14:ligatures w14:val="none"/>
        </w:rPr>
        <w:lastRenderedPageBreak/>
        <w:t>The DTAA cannot guarantee that they will be returned to their prior practicing membership level.</w:t>
      </w:r>
    </w:p>
    <w:p w14:paraId="5DAC896C" w14:textId="63222053" w:rsidR="00A948F2" w:rsidRPr="00A948F2" w:rsidRDefault="00A948F2" w:rsidP="00A948F2">
      <w:pPr>
        <w:shd w:val="clear" w:color="auto" w:fill="FFFFFF"/>
        <w:spacing w:before="240" w:after="360"/>
        <w:rPr>
          <w:rFonts w:ascii="Calibri" w:hAnsi="Calibri"/>
          <w:color w:val="auto"/>
          <w:sz w:val="28"/>
          <w:szCs w:val="28"/>
          <w:lang w:eastAsia="en-AU"/>
          <w14:ligatures w14:val="none"/>
        </w:rPr>
      </w:pPr>
      <w:r w:rsidRPr="00A948F2">
        <w:rPr>
          <w:rFonts w:ascii="Calibri" w:hAnsi="Calibri"/>
          <w:color w:val="auto"/>
          <w:sz w:val="28"/>
          <w:szCs w:val="28"/>
          <w:lang w:eastAsia="en-AU"/>
          <w14:ligatures w14:val="none"/>
        </w:rPr>
        <w:t xml:space="preserve">In Australasia there is a broad variation in training options, ranging from Diploma through to </w:t>
      </w:r>
      <w:proofErr w:type="gramStart"/>
      <w:r w:rsidRPr="00A948F2">
        <w:rPr>
          <w:rFonts w:ascii="Calibri" w:hAnsi="Calibri"/>
          <w:color w:val="auto"/>
          <w:sz w:val="28"/>
          <w:szCs w:val="28"/>
          <w:lang w:eastAsia="en-AU"/>
          <w14:ligatures w14:val="none"/>
        </w:rPr>
        <w:t>University</w:t>
      </w:r>
      <w:proofErr w:type="gramEnd"/>
      <w:r w:rsidRPr="00A948F2">
        <w:rPr>
          <w:rFonts w:ascii="Calibri" w:hAnsi="Calibri"/>
          <w:color w:val="auto"/>
          <w:sz w:val="28"/>
          <w:szCs w:val="28"/>
          <w:lang w:eastAsia="en-AU"/>
          <w14:ligatures w14:val="none"/>
        </w:rPr>
        <w:t xml:space="preserve">-accredited </w:t>
      </w:r>
      <w:proofErr w:type="spellStart"/>
      <w:r w:rsidRPr="00A948F2">
        <w:rPr>
          <w:rFonts w:ascii="Calibri" w:hAnsi="Calibri"/>
          <w:color w:val="auto"/>
          <w:sz w:val="28"/>
          <w:szCs w:val="28"/>
          <w:lang w:eastAsia="en-AU"/>
          <w14:ligatures w14:val="none"/>
        </w:rPr>
        <w:t>Masters</w:t>
      </w:r>
      <w:proofErr w:type="spellEnd"/>
      <w:r w:rsidRPr="00A948F2">
        <w:rPr>
          <w:rFonts w:ascii="Calibri" w:hAnsi="Calibri"/>
          <w:color w:val="auto"/>
          <w:sz w:val="28"/>
          <w:szCs w:val="28"/>
          <w:lang w:eastAsia="en-AU"/>
          <w14:ligatures w14:val="none"/>
        </w:rPr>
        <w:t xml:space="preserve"> Degree. For that </w:t>
      </w:r>
      <w:proofErr w:type="gramStart"/>
      <w:r w:rsidRPr="00A948F2">
        <w:rPr>
          <w:rFonts w:ascii="Calibri" w:hAnsi="Calibri"/>
          <w:color w:val="auto"/>
          <w:sz w:val="28"/>
          <w:szCs w:val="28"/>
          <w:lang w:eastAsia="en-AU"/>
          <w14:ligatures w14:val="none"/>
        </w:rPr>
        <w:t>reason</w:t>
      </w:r>
      <w:proofErr w:type="gramEnd"/>
      <w:r w:rsidRPr="00A948F2">
        <w:rPr>
          <w:rFonts w:ascii="Calibri" w:hAnsi="Calibri"/>
          <w:color w:val="auto"/>
          <w:sz w:val="28"/>
          <w:szCs w:val="28"/>
          <w:lang w:eastAsia="en-AU"/>
          <w14:ligatures w14:val="none"/>
        </w:rPr>
        <w:t xml:space="preserve"> DTAA created the Associate and Provisional Professional levels as pathways for new graduates toward full Professional Membership.  These two levels do not signify full professional accreditation, but simply that the member has completed sufficient training and practice to </w:t>
      </w:r>
      <w:r w:rsidR="00345C44">
        <w:rPr>
          <w:rFonts w:ascii="Calibri" w:hAnsi="Calibri"/>
          <w:color w:val="auto"/>
          <w:sz w:val="28"/>
          <w:szCs w:val="28"/>
          <w:lang w:eastAsia="en-AU"/>
          <w14:ligatures w14:val="none"/>
        </w:rPr>
        <w:t>begin working</w:t>
      </w:r>
      <w:r w:rsidRPr="00A948F2">
        <w:rPr>
          <w:rFonts w:ascii="Calibri" w:hAnsi="Calibri"/>
          <w:color w:val="auto"/>
          <w:sz w:val="28"/>
          <w:szCs w:val="28"/>
          <w:lang w:eastAsia="en-AU"/>
          <w14:ligatures w14:val="none"/>
        </w:rPr>
        <w:t xml:space="preserve"> in the profession, provided they are receiving regular </w:t>
      </w:r>
      <w:r w:rsidR="00345C44">
        <w:rPr>
          <w:rFonts w:ascii="Calibri" w:hAnsi="Calibri"/>
          <w:color w:val="auto"/>
          <w:sz w:val="28"/>
          <w:szCs w:val="28"/>
          <w:lang w:eastAsia="en-AU"/>
          <w14:ligatures w14:val="none"/>
        </w:rPr>
        <w:t>clinical</w:t>
      </w:r>
      <w:r w:rsidRPr="00A948F2">
        <w:rPr>
          <w:rFonts w:ascii="Calibri" w:hAnsi="Calibri"/>
          <w:color w:val="auto"/>
          <w:sz w:val="28"/>
          <w:szCs w:val="28"/>
          <w:lang w:eastAsia="en-AU"/>
          <w14:ligatures w14:val="none"/>
        </w:rPr>
        <w:t xml:space="preserve"> supervision and undertaking ongoing Professional Development.  These levels also signify that the member has committed to completing the requirements for full membership within 2 to 3 years.  If they fail to meet any of these commitments (</w:t>
      </w:r>
      <w:proofErr w:type="gramStart"/>
      <w:r w:rsidRPr="00A948F2">
        <w:rPr>
          <w:rFonts w:ascii="Calibri" w:hAnsi="Calibri"/>
          <w:color w:val="auto"/>
          <w:sz w:val="28"/>
          <w:szCs w:val="28"/>
          <w:lang w:eastAsia="en-AU"/>
          <w14:ligatures w14:val="none"/>
        </w:rPr>
        <w:t>e.g.</w:t>
      </w:r>
      <w:proofErr w:type="gramEnd"/>
      <w:r w:rsidRPr="00A948F2">
        <w:rPr>
          <w:rFonts w:ascii="Calibri" w:hAnsi="Calibri"/>
          <w:color w:val="auto"/>
          <w:sz w:val="28"/>
          <w:szCs w:val="28"/>
          <w:lang w:eastAsia="en-AU"/>
          <w14:ligatures w14:val="none"/>
        </w:rPr>
        <w:t xml:space="preserve"> practice, supervision, CPD), the DTAA must reassess the member’s capacity to practice at that level.</w:t>
      </w:r>
    </w:p>
    <w:p w14:paraId="33AA9838" w14:textId="77777777" w:rsidR="005716A5" w:rsidRPr="00A948F2" w:rsidRDefault="005716A5">
      <w:pPr>
        <w:rPr>
          <w:color w:val="auto"/>
        </w:rPr>
      </w:pPr>
    </w:p>
    <w:sectPr w:rsidR="005716A5" w:rsidRPr="00A948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3F31EC"/>
    <w:multiLevelType w:val="multilevel"/>
    <w:tmpl w:val="DC7E83B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375560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8F2"/>
    <w:rsid w:val="00345C44"/>
    <w:rsid w:val="005716A5"/>
    <w:rsid w:val="00A948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4CD4F"/>
  <w15:chartTrackingRefBased/>
  <w15:docId w15:val="{05ED7C79-C5F9-40D7-81E5-11A756FC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8F2"/>
    <w:rPr>
      <w:rFonts w:ascii="Verdana" w:hAnsi="Verdana" w:cs="Calibri"/>
      <w:color w:val="000000"/>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48F2"/>
    <w:rPr>
      <w:color w:val="33993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7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taa.org.au/dtaas-membership-levels/membersh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Lauffenburger</dc:creator>
  <cp:keywords/>
  <dc:description/>
  <cp:lastModifiedBy>Sandra Lauffenburger</cp:lastModifiedBy>
  <cp:revision>1</cp:revision>
  <dcterms:created xsi:type="dcterms:W3CDTF">2023-04-10T08:26:00Z</dcterms:created>
  <dcterms:modified xsi:type="dcterms:W3CDTF">2023-04-10T08:48:00Z</dcterms:modified>
</cp:coreProperties>
</file>