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D83F" w14:textId="77777777" w:rsidR="00DA7138" w:rsidRPr="00283D28" w:rsidRDefault="00DA7138" w:rsidP="00DA7138">
      <w:pPr>
        <w:pStyle w:val="NoSpacing"/>
        <w:spacing w:line="276" w:lineRule="auto"/>
        <w:jc w:val="center"/>
        <w:rPr>
          <w:sz w:val="28"/>
          <w:szCs w:val="28"/>
        </w:rPr>
      </w:pPr>
      <w:r w:rsidRPr="00E10BC5">
        <w:rPr>
          <w:b/>
          <w:bCs/>
          <w:sz w:val="28"/>
          <w:szCs w:val="28"/>
        </w:rPr>
        <w:t>Dance Therapy Association of Australasia (DTAA</w:t>
      </w:r>
      <w:r>
        <w:rPr>
          <w:sz w:val="28"/>
          <w:szCs w:val="28"/>
        </w:rPr>
        <w:t>)</w:t>
      </w:r>
    </w:p>
    <w:p w14:paraId="0C8E99F8" w14:textId="77777777" w:rsidR="00DA7138" w:rsidRDefault="00DA7138" w:rsidP="00DA7138">
      <w:pPr>
        <w:pStyle w:val="NoSpacing"/>
        <w:spacing w:line="276" w:lineRule="auto"/>
        <w:jc w:val="center"/>
      </w:pPr>
      <w:r w:rsidRPr="008D0846">
        <w:t>Together with the</w:t>
      </w:r>
    </w:p>
    <w:p w14:paraId="55B57198" w14:textId="77777777" w:rsidR="00DA7138" w:rsidRDefault="00DA7138" w:rsidP="00DA7138">
      <w:pPr>
        <w:pStyle w:val="NoSpacing"/>
        <w:spacing w:line="276" w:lineRule="auto"/>
        <w:jc w:val="center"/>
        <w:rPr>
          <w:b/>
          <w:bCs/>
          <w:sz w:val="28"/>
          <w:szCs w:val="28"/>
        </w:rPr>
      </w:pPr>
      <w:r w:rsidRPr="00E10BC5">
        <w:rPr>
          <w:b/>
          <w:bCs/>
          <w:sz w:val="28"/>
          <w:szCs w:val="28"/>
        </w:rPr>
        <w:t>‘Creative Arts and Music Therapy Research Unit’ (CA</w:t>
      </w:r>
      <w:r>
        <w:rPr>
          <w:b/>
          <w:bCs/>
          <w:sz w:val="28"/>
          <w:szCs w:val="28"/>
        </w:rPr>
        <w:t>M</w:t>
      </w:r>
      <w:r w:rsidRPr="00E10BC5">
        <w:rPr>
          <w:b/>
          <w:bCs/>
          <w:sz w:val="28"/>
          <w:szCs w:val="28"/>
        </w:rPr>
        <w:t>TRU)</w:t>
      </w:r>
    </w:p>
    <w:p w14:paraId="2CD3BE65" w14:textId="77777777" w:rsidR="00DA7138" w:rsidRPr="00E10BC5" w:rsidRDefault="00DA7138" w:rsidP="00DA7138">
      <w:pPr>
        <w:pStyle w:val="NoSpacing"/>
        <w:spacing w:line="276" w:lineRule="auto"/>
        <w:jc w:val="center"/>
        <w:rPr>
          <w:b/>
          <w:bCs/>
          <w:sz w:val="28"/>
          <w:szCs w:val="28"/>
        </w:rPr>
      </w:pPr>
      <w:r w:rsidRPr="00E10BC5">
        <w:rPr>
          <w:b/>
          <w:bCs/>
          <w:sz w:val="28"/>
          <w:szCs w:val="28"/>
        </w:rPr>
        <w:t xml:space="preserve"> University of Melbourne</w:t>
      </w:r>
    </w:p>
    <w:p w14:paraId="523BEAED" w14:textId="77777777" w:rsidR="00DA7138" w:rsidRPr="00283D28" w:rsidRDefault="00DA7138" w:rsidP="00DA7138">
      <w:pPr>
        <w:pStyle w:val="NoSpacing"/>
        <w:spacing w:line="276" w:lineRule="auto"/>
        <w:jc w:val="center"/>
        <w:rPr>
          <w:sz w:val="28"/>
          <w:szCs w:val="28"/>
        </w:rPr>
      </w:pPr>
      <w:r w:rsidRPr="00283D28">
        <w:rPr>
          <w:sz w:val="28"/>
          <w:szCs w:val="28"/>
        </w:rPr>
        <w:t>Present</w:t>
      </w:r>
    </w:p>
    <w:p w14:paraId="5FB075D0" w14:textId="77777777" w:rsidR="00DA7138" w:rsidRDefault="00DA7138" w:rsidP="00DA7138">
      <w:pPr>
        <w:pStyle w:val="NoSpacing"/>
        <w:jc w:val="center"/>
        <w:rPr>
          <w:b/>
          <w:bCs/>
          <w:sz w:val="36"/>
          <w:szCs w:val="36"/>
        </w:rPr>
      </w:pPr>
      <w:r w:rsidRPr="00E10BC5">
        <w:rPr>
          <w:b/>
          <w:bCs/>
          <w:sz w:val="36"/>
          <w:szCs w:val="36"/>
        </w:rPr>
        <w:t>Making Connections Suicide Prevention Program (MCSPP)</w:t>
      </w:r>
    </w:p>
    <w:p w14:paraId="0FA4A619" w14:textId="77777777" w:rsidR="00DA7138" w:rsidRPr="00331495" w:rsidRDefault="00DA7138" w:rsidP="00DA7138">
      <w:pPr>
        <w:pStyle w:val="NoSpacing"/>
        <w:jc w:val="center"/>
        <w:rPr>
          <w:i/>
          <w:iCs/>
          <w:sz w:val="16"/>
          <w:szCs w:val="16"/>
        </w:rPr>
      </w:pPr>
      <w:bookmarkStart w:id="0" w:name="_Hlk32568457"/>
    </w:p>
    <w:p w14:paraId="3A84D863" w14:textId="77777777" w:rsidR="00DA7138" w:rsidRPr="00331495" w:rsidRDefault="00DA7138" w:rsidP="00DA7138">
      <w:pPr>
        <w:pStyle w:val="NoSpacing"/>
        <w:jc w:val="center"/>
        <w:rPr>
          <w:b/>
          <w:bCs/>
          <w:sz w:val="28"/>
          <w:szCs w:val="28"/>
        </w:rPr>
      </w:pPr>
      <w:r w:rsidRPr="00331495">
        <w:rPr>
          <w:b/>
          <w:bCs/>
          <w:sz w:val="28"/>
          <w:szCs w:val="28"/>
        </w:rPr>
        <w:t>Observe – Understand – Respect (OUR)</w:t>
      </w:r>
    </w:p>
    <w:bookmarkEnd w:id="0"/>
    <w:p w14:paraId="156E1680" w14:textId="77777777" w:rsidR="00DA7138" w:rsidRPr="00E10BC5" w:rsidRDefault="00DA7138" w:rsidP="00DA7138">
      <w:pPr>
        <w:pStyle w:val="NoSpacing"/>
        <w:jc w:val="center"/>
        <w:rPr>
          <w:sz w:val="16"/>
          <w:szCs w:val="16"/>
        </w:rPr>
      </w:pPr>
    </w:p>
    <w:p w14:paraId="3B61D962" w14:textId="77777777" w:rsidR="00DA7138" w:rsidRDefault="00DA7138" w:rsidP="00DA7138">
      <w:pPr>
        <w:pStyle w:val="NoSpacing"/>
        <w:jc w:val="center"/>
        <w:rPr>
          <w:sz w:val="16"/>
          <w:szCs w:val="16"/>
        </w:rPr>
      </w:pPr>
      <w:r w:rsidRPr="002929C9">
        <w:t>Saturday May 23 and Sunday May 24, 2020</w:t>
      </w:r>
      <w:r>
        <w:t>, 9am – 5pm</w:t>
      </w:r>
    </w:p>
    <w:p w14:paraId="33DD56E0" w14:textId="77777777" w:rsidR="00DA7138" w:rsidRPr="00E35F86" w:rsidRDefault="00DA7138" w:rsidP="00DA7138">
      <w:pPr>
        <w:pStyle w:val="NoSpacing"/>
        <w:jc w:val="center"/>
        <w:rPr>
          <w:sz w:val="16"/>
          <w:szCs w:val="16"/>
        </w:rPr>
      </w:pPr>
    </w:p>
    <w:p w14:paraId="4D5A93C9" w14:textId="77777777" w:rsidR="00DA7138" w:rsidRPr="00E35F86" w:rsidRDefault="00DA7138" w:rsidP="00DA7138">
      <w:pPr>
        <w:jc w:val="center"/>
        <w:rPr>
          <w:rFonts w:ascii="Arial" w:hAnsi="Arial" w:cs="Arial"/>
          <w:sz w:val="21"/>
          <w:szCs w:val="21"/>
        </w:rPr>
      </w:pPr>
      <w:bookmarkStart w:id="1" w:name="_Hlk32431528"/>
      <w:r>
        <w:t xml:space="preserve">Rooms 810 and 819 (TBC), Ian Potter Southbank Centre, </w:t>
      </w:r>
      <w:r w:rsidRPr="00E35F86">
        <w:rPr>
          <w:rStyle w:val="yhemcb"/>
          <w:sz w:val="21"/>
          <w:szCs w:val="21"/>
        </w:rPr>
        <w:t xml:space="preserve">University of Melbourne, 43 Sturt Street, Vic. </w:t>
      </w:r>
      <w:r>
        <w:rPr>
          <w:rStyle w:val="yhemcb"/>
          <w:sz w:val="21"/>
          <w:szCs w:val="21"/>
        </w:rPr>
        <w:t xml:space="preserve"> </w:t>
      </w:r>
    </w:p>
    <w:bookmarkEnd w:id="1"/>
    <w:p w14:paraId="26E459A4" w14:textId="77777777" w:rsidR="00DA7138" w:rsidRPr="004907D3" w:rsidRDefault="00DA7138" w:rsidP="00DA7138">
      <w:pPr>
        <w:pBdr>
          <w:bottom w:val="single" w:sz="4" w:space="1" w:color="auto"/>
        </w:pBdr>
        <w:spacing w:before="120"/>
        <w:jc w:val="center"/>
        <w:rPr>
          <w:rFonts w:ascii="Cambria" w:eastAsia="Times New Roman" w:hAnsi="Cambria" w:cs="Calibri"/>
        </w:rPr>
      </w:pPr>
      <w:r w:rsidRPr="004907D3">
        <w:rPr>
          <w:rFonts w:ascii="Cambria" w:eastAsia="Times New Roman" w:hAnsi="Cambria" w:cs="Calibri"/>
        </w:rPr>
        <w:t>CPD: 7 hours/points per day</w:t>
      </w:r>
      <w:r>
        <w:rPr>
          <w:rFonts w:ascii="Cambria" w:eastAsia="Times New Roman" w:hAnsi="Cambria" w:cs="Calibri"/>
        </w:rPr>
        <w:t>,</w:t>
      </w:r>
      <w:r w:rsidRPr="004907D3">
        <w:rPr>
          <w:rFonts w:ascii="Cambria" w:eastAsia="Times New Roman" w:hAnsi="Cambria" w:cs="Calibri"/>
        </w:rPr>
        <w:t xml:space="preserve"> 3.5 for presentation</w:t>
      </w:r>
      <w:r>
        <w:rPr>
          <w:rFonts w:ascii="Cambria" w:eastAsia="Times New Roman" w:hAnsi="Cambria" w:cs="Calibri"/>
        </w:rPr>
        <w:t xml:space="preserve"> only</w:t>
      </w:r>
      <w:r w:rsidRPr="004907D3">
        <w:rPr>
          <w:rFonts w:ascii="Cambria" w:eastAsia="Times New Roman" w:hAnsi="Cambria" w:cs="Calibri"/>
        </w:rPr>
        <w:t xml:space="preserve">.  </w:t>
      </w:r>
    </w:p>
    <w:p w14:paraId="214FB754" w14:textId="77777777" w:rsidR="00DA7138" w:rsidRPr="005B6BC3" w:rsidRDefault="00DA7138" w:rsidP="00DA7138">
      <w:pPr>
        <w:pStyle w:val="NoSpacing"/>
        <w:rPr>
          <w:sz w:val="16"/>
          <w:szCs w:val="16"/>
        </w:rPr>
      </w:pPr>
      <w:r w:rsidRPr="00097722">
        <w:t xml:space="preserve">This two-day presentation and train the trainer program </w:t>
      </w:r>
      <w:r w:rsidRPr="008F7E41">
        <w:t xml:space="preserve">offers a unique approach that </w:t>
      </w:r>
      <w:proofErr w:type="spellStart"/>
      <w:r w:rsidRPr="008F7E41">
        <w:t>utilises</w:t>
      </w:r>
      <w:proofErr w:type="spellEnd"/>
      <w:r w:rsidRPr="008F7E41">
        <w:t xml:space="preserve"> the body-mind connection through movement-based, experiential learning</w:t>
      </w:r>
      <w:r>
        <w:t xml:space="preserve">. It </w:t>
      </w:r>
      <w:r w:rsidRPr="00097722">
        <w:t>is</w:t>
      </w:r>
      <w:r>
        <w:t xml:space="preserve"> d</w:t>
      </w:r>
      <w:r w:rsidRPr="00097722">
        <w:t>eveloped and designed by Susan</w:t>
      </w:r>
      <w:r>
        <w:t xml:space="preserve"> Imus</w:t>
      </w:r>
      <w:r w:rsidRPr="00097722">
        <w:t xml:space="preserve">, </w:t>
      </w:r>
      <w:r>
        <w:t xml:space="preserve">the presenter, and this </w:t>
      </w:r>
      <w:r w:rsidRPr="00097722">
        <w:t xml:space="preserve">will be the first </w:t>
      </w:r>
      <w:r>
        <w:t>time</w:t>
      </w:r>
      <w:r w:rsidRPr="00097722">
        <w:t xml:space="preserve"> this </w:t>
      </w:r>
      <w:r>
        <w:t xml:space="preserve">program, </w:t>
      </w:r>
      <w:r w:rsidRPr="00097722">
        <w:t>well-known in the US</w:t>
      </w:r>
      <w:r>
        <w:t>A</w:t>
      </w:r>
      <w:r w:rsidRPr="00097722">
        <w:t xml:space="preserve"> and in other parts of the world, </w:t>
      </w:r>
      <w:r>
        <w:t xml:space="preserve">will be presented in </w:t>
      </w:r>
      <w:r w:rsidRPr="00097722">
        <w:t xml:space="preserve">Australia. </w:t>
      </w:r>
      <w:r w:rsidRPr="00097722">
        <w:rPr>
          <w:rFonts w:eastAsia="Times New Roman"/>
          <w:color w:val="000000"/>
        </w:rPr>
        <w:t xml:space="preserve">Susan is the author </w:t>
      </w:r>
      <w:proofErr w:type="gramStart"/>
      <w:r w:rsidRPr="00097722">
        <w:rPr>
          <w:rFonts w:eastAsia="Times New Roman"/>
          <w:i/>
          <w:iCs/>
          <w:color w:val="000000"/>
        </w:rPr>
        <w:t xml:space="preserve">of  </w:t>
      </w:r>
      <w:r w:rsidRPr="00097722">
        <w:rPr>
          <w:i/>
          <w:iCs/>
        </w:rPr>
        <w:t>Interrupted</w:t>
      </w:r>
      <w:proofErr w:type="gramEnd"/>
      <w:r w:rsidRPr="00097722">
        <w:rPr>
          <w:i/>
          <w:iCs/>
        </w:rPr>
        <w:t xml:space="preserve"> Rhythms: Dance/movement therapy's contributions to suicide prevention</w:t>
      </w:r>
      <w:r>
        <w:rPr>
          <w:i/>
          <w:iCs/>
        </w:rPr>
        <w:t xml:space="preserve">, </w:t>
      </w:r>
      <w:r w:rsidRPr="00097722">
        <w:rPr>
          <w:i/>
          <w:iCs/>
        </w:rPr>
        <w:t xml:space="preserve"> </w:t>
      </w:r>
      <w:r w:rsidRPr="00097722">
        <w:t>published in</w:t>
      </w:r>
      <w:r w:rsidRPr="00097722">
        <w:rPr>
          <w:i/>
          <w:iCs/>
        </w:rPr>
        <w:t xml:space="preserve"> The Routledge International Handbook of Embodied Perspectives in Psychotherapy</w:t>
      </w:r>
      <w:r>
        <w:rPr>
          <w:i/>
          <w:iCs/>
        </w:rPr>
        <w:t xml:space="preserve"> </w:t>
      </w:r>
      <w:r w:rsidRPr="004907D3">
        <w:t xml:space="preserve">(Payne, Koch, </w:t>
      </w:r>
      <w:proofErr w:type="spellStart"/>
      <w:r w:rsidRPr="004907D3">
        <w:t>Tantia</w:t>
      </w:r>
      <w:proofErr w:type="spellEnd"/>
      <w:r w:rsidRPr="004907D3">
        <w:t xml:space="preserve"> &amp; Fuchs, 2019).</w:t>
      </w:r>
      <w:r w:rsidRPr="00097722">
        <w:rPr>
          <w:i/>
          <w:iCs/>
        </w:rPr>
        <w:t xml:space="preserve"> </w:t>
      </w:r>
      <w:r w:rsidRPr="00097722">
        <w:t xml:space="preserve"> Th</w:t>
      </w:r>
      <w:r>
        <w:t xml:space="preserve">is presentation and training </w:t>
      </w:r>
      <w:r w:rsidRPr="00097722">
        <w:t xml:space="preserve">will be suitable for CAT’s, psychotherapists, counsellors, </w:t>
      </w:r>
      <w:r>
        <w:t xml:space="preserve">psychologists, </w:t>
      </w:r>
      <w:r w:rsidRPr="00097722">
        <w:t>mental health workers and allied health</w:t>
      </w:r>
      <w:r>
        <w:t xml:space="preserve"> </w:t>
      </w:r>
      <w:r w:rsidRPr="00097722">
        <w:t>therapists.</w:t>
      </w:r>
      <w:r>
        <w:t xml:space="preserve"> </w:t>
      </w:r>
      <w:r w:rsidRPr="008F7E41">
        <w:t>It uses experiential methods and creative engagement to address social and emotional goals:</w:t>
      </w:r>
    </w:p>
    <w:p w14:paraId="0A38E7B0" w14:textId="77777777" w:rsidR="00DA7138" w:rsidRPr="00331495" w:rsidRDefault="00DA7138" w:rsidP="00DA7138">
      <w:pPr>
        <w:pStyle w:val="NoSpacing"/>
        <w:rPr>
          <w:sz w:val="16"/>
          <w:szCs w:val="16"/>
        </w:rPr>
      </w:pPr>
    </w:p>
    <w:p w14:paraId="441CFA11" w14:textId="77777777" w:rsidR="00DA7138" w:rsidRPr="006564E8" w:rsidRDefault="00DA7138" w:rsidP="00DA7138">
      <w:pPr>
        <w:pStyle w:val="NoSpacing"/>
        <w:rPr>
          <w:i/>
          <w:iCs/>
        </w:rPr>
      </w:pPr>
      <w:r>
        <w:t xml:space="preserve">The </w:t>
      </w:r>
      <w:r w:rsidRPr="006564E8">
        <w:t xml:space="preserve">learning objectives </w:t>
      </w:r>
      <w:r>
        <w:t>for students or clients are to</w:t>
      </w:r>
      <w:r>
        <w:rPr>
          <w:i/>
          <w:iCs/>
        </w:rPr>
        <w:t xml:space="preserve">:  </w:t>
      </w:r>
    </w:p>
    <w:p w14:paraId="26B241AF" w14:textId="77777777" w:rsidR="00DA7138" w:rsidRDefault="00DA7138" w:rsidP="00DA7138">
      <w:pPr>
        <w:pStyle w:val="NoSpacing"/>
        <w:numPr>
          <w:ilvl w:val="0"/>
          <w:numId w:val="1"/>
        </w:numPr>
      </w:pPr>
      <w:r>
        <w:t>Develop self-awareness and self-management skills to achieve school and life success.</w:t>
      </w:r>
    </w:p>
    <w:p w14:paraId="1F8E9272" w14:textId="77777777" w:rsidR="00DA7138" w:rsidRDefault="00DA7138" w:rsidP="00DA7138">
      <w:pPr>
        <w:pStyle w:val="NoSpacing"/>
        <w:numPr>
          <w:ilvl w:val="0"/>
          <w:numId w:val="1"/>
        </w:numPr>
      </w:pPr>
      <w:r>
        <w:t>Use social-awareness and interpersonal skills to establish and maintain positive relationships.</w:t>
      </w:r>
    </w:p>
    <w:p w14:paraId="3B94D7E9" w14:textId="77777777" w:rsidR="00DA7138" w:rsidRDefault="00DA7138" w:rsidP="00DA7138">
      <w:pPr>
        <w:pStyle w:val="NoSpacing"/>
        <w:numPr>
          <w:ilvl w:val="0"/>
          <w:numId w:val="1"/>
        </w:numPr>
      </w:pPr>
      <w:r>
        <w:t xml:space="preserve">Develop decision-making skills and responsible </w:t>
      </w:r>
      <w:proofErr w:type="spellStart"/>
      <w:r>
        <w:t>behaviours</w:t>
      </w:r>
      <w:proofErr w:type="spellEnd"/>
      <w:r>
        <w:t xml:space="preserve">, in personal, school, and community contexts.  </w:t>
      </w:r>
    </w:p>
    <w:p w14:paraId="582BDDD5" w14:textId="77777777" w:rsidR="00DA7138" w:rsidRDefault="00DA7138" w:rsidP="00DA7138">
      <w:pPr>
        <w:pStyle w:val="NoSpacing"/>
        <w:ind w:left="720"/>
        <w:jc w:val="both"/>
      </w:pPr>
    </w:p>
    <w:p w14:paraId="25EA2C91" w14:textId="77777777" w:rsidR="00DA7138" w:rsidRDefault="00DA7138" w:rsidP="00DA7138">
      <w:pPr>
        <w:pStyle w:val="NoSpacing"/>
      </w:pPr>
    </w:p>
    <w:p w14:paraId="23BC77A4" w14:textId="77777777" w:rsidR="00DA7138" w:rsidRDefault="00DA7138" w:rsidP="00DA7138">
      <w:pPr>
        <w:pStyle w:val="NoSpacing"/>
      </w:pPr>
      <w:r>
        <w:t xml:space="preserve">Program goals include: </w:t>
      </w:r>
    </w:p>
    <w:p w14:paraId="10469490" w14:textId="77777777" w:rsidR="00DA7138" w:rsidRDefault="00DA7138" w:rsidP="00DA7138">
      <w:pPr>
        <w:pStyle w:val="NoSpacing"/>
        <w:numPr>
          <w:ilvl w:val="0"/>
          <w:numId w:val="2"/>
        </w:numPr>
      </w:pPr>
      <w:r>
        <w:t>Enhancing mental wellness.</w:t>
      </w:r>
    </w:p>
    <w:p w14:paraId="7EBE24D0" w14:textId="77777777" w:rsidR="00DA7138" w:rsidRDefault="00DA7138" w:rsidP="00DA7138">
      <w:pPr>
        <w:pStyle w:val="NoSpacing"/>
        <w:numPr>
          <w:ilvl w:val="0"/>
          <w:numId w:val="2"/>
        </w:numPr>
      </w:pPr>
      <w:r>
        <w:t>Fostering protective factors through life-skills development.</w:t>
      </w:r>
    </w:p>
    <w:p w14:paraId="5F972ADC" w14:textId="77777777" w:rsidR="00DA7138" w:rsidRDefault="00DA7138" w:rsidP="00DA7138">
      <w:pPr>
        <w:pStyle w:val="NoSpacing"/>
        <w:numPr>
          <w:ilvl w:val="0"/>
          <w:numId w:val="2"/>
        </w:numPr>
      </w:pPr>
      <w:r>
        <w:rPr>
          <w:rFonts w:ascii="Times New Roman" w:hAnsi="Times New Roman"/>
          <w:noProof/>
        </w:rPr>
        <w:drawing>
          <wp:anchor distT="0" distB="0" distL="114300" distR="114300" simplePos="0" relativeHeight="251660288" behindDoc="0" locked="0" layoutInCell="1" allowOverlap="0" wp14:anchorId="3F414D5F" wp14:editId="47420AC8">
            <wp:simplePos x="0" y="0"/>
            <wp:positionH relativeFrom="column">
              <wp:posOffset>3322955</wp:posOffset>
            </wp:positionH>
            <wp:positionV relativeFrom="line">
              <wp:posOffset>31115</wp:posOffset>
            </wp:positionV>
            <wp:extent cx="1988820" cy="1371600"/>
            <wp:effectExtent l="0" t="0" r="0" b="0"/>
            <wp:wrapSquare wrapText="bothSides"/>
            <wp:docPr id="3" name="Picture 3" descr="Tlp Jw Conservatorium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p Jw Conservatorium 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820" cy="1371600"/>
                    </a:xfrm>
                    <a:prstGeom prst="rect">
                      <a:avLst/>
                    </a:prstGeom>
                    <a:noFill/>
                  </pic:spPr>
                </pic:pic>
              </a:graphicData>
            </a:graphic>
            <wp14:sizeRelH relativeFrom="page">
              <wp14:pctWidth>0</wp14:pctWidth>
            </wp14:sizeRelH>
            <wp14:sizeRelV relativeFrom="page">
              <wp14:pctHeight>0</wp14:pctHeight>
            </wp14:sizeRelV>
          </wp:anchor>
        </w:drawing>
      </w:r>
      <w:r>
        <w:t>Learning the suicide prevention steps.</w:t>
      </w:r>
    </w:p>
    <w:p w14:paraId="455417F5" w14:textId="77777777" w:rsidR="00DA7138" w:rsidRDefault="00DA7138" w:rsidP="00DA7138">
      <w:pPr>
        <w:pStyle w:val="NoSpacing"/>
        <w:numPr>
          <w:ilvl w:val="0"/>
          <w:numId w:val="2"/>
        </w:numPr>
      </w:pPr>
      <w:r>
        <w:t>De-stigmatizing mental health.</w:t>
      </w:r>
    </w:p>
    <w:p w14:paraId="4627EA45" w14:textId="77777777" w:rsidR="00DA7138" w:rsidRDefault="00DA7138" w:rsidP="00DA7138">
      <w:pPr>
        <w:pStyle w:val="NoSpacing"/>
        <w:numPr>
          <w:ilvl w:val="0"/>
          <w:numId w:val="2"/>
        </w:numPr>
      </w:pPr>
      <w:r>
        <w:t xml:space="preserve">Increasing knowledge about mental illness and suicide prevention. </w:t>
      </w:r>
    </w:p>
    <w:p w14:paraId="045331DC" w14:textId="77777777" w:rsidR="00DA7138" w:rsidRDefault="00DA7138" w:rsidP="00DA7138">
      <w:pPr>
        <w:pStyle w:val="NoSpacing"/>
      </w:pPr>
      <w:r>
        <w:rPr>
          <w:noProof/>
        </w:rPr>
        <w:drawing>
          <wp:anchor distT="0" distB="0" distL="114300" distR="114300" simplePos="0" relativeHeight="251659264" behindDoc="0" locked="0" layoutInCell="1" allowOverlap="1" wp14:anchorId="4BA46941" wp14:editId="7D66D134">
            <wp:simplePos x="0" y="0"/>
            <wp:positionH relativeFrom="column">
              <wp:posOffset>333375</wp:posOffset>
            </wp:positionH>
            <wp:positionV relativeFrom="paragraph">
              <wp:posOffset>139065</wp:posOffset>
            </wp:positionV>
            <wp:extent cx="2926715" cy="523875"/>
            <wp:effectExtent l="0" t="0" r="6985" b="9525"/>
            <wp:wrapSquare wrapText="bothSides"/>
            <wp:docPr id="2" name="Picture 2" descr="A close 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71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C81C4" w14:textId="77777777" w:rsidR="00DA7138" w:rsidRDefault="00DA7138" w:rsidP="00DA7138">
      <w:pPr>
        <w:pStyle w:val="NoSpacing"/>
      </w:pPr>
    </w:p>
    <w:p w14:paraId="22FB0290" w14:textId="77777777" w:rsidR="00DA7138" w:rsidRDefault="00DA7138" w:rsidP="00DA7138">
      <w:pPr>
        <w:pStyle w:val="NoSpacing"/>
      </w:pPr>
    </w:p>
    <w:p w14:paraId="129E174C" w14:textId="77777777" w:rsidR="00DA7138" w:rsidRDefault="00DA7138" w:rsidP="00DA7138">
      <w:pPr>
        <w:pStyle w:val="NoSpacing"/>
      </w:pPr>
      <w:r>
        <w:rPr>
          <w:noProof/>
        </w:rPr>
        <mc:AlternateContent>
          <mc:Choice Requires="wps">
            <w:drawing>
              <wp:anchor distT="0" distB="0" distL="114300" distR="114300" simplePos="0" relativeHeight="251661312" behindDoc="0" locked="0" layoutInCell="1" allowOverlap="1" wp14:anchorId="6C74BBFD" wp14:editId="555CBBBD">
                <wp:simplePos x="0" y="0"/>
                <wp:positionH relativeFrom="column">
                  <wp:posOffset>3371850</wp:posOffset>
                </wp:positionH>
                <wp:positionV relativeFrom="paragraph">
                  <wp:posOffset>127000</wp:posOffset>
                </wp:positionV>
                <wp:extent cx="1876425" cy="2667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prstClr val="white"/>
                        </a:solidFill>
                        <a:ln>
                          <a:noFill/>
                        </a:ln>
                      </wps:spPr>
                      <wps:txbx>
                        <w:txbxContent>
                          <w:p w14:paraId="372DE868" w14:textId="77777777" w:rsidR="00DA7138" w:rsidRPr="001E477B" w:rsidRDefault="00DA7138" w:rsidP="00DA7138">
                            <w:pPr>
                              <w:pStyle w:val="NoSpacing"/>
                              <w:jc w:val="center"/>
                              <w:rPr>
                                <w:rFonts w:ascii="Arial" w:hAnsi="Arial" w:cs="Arial"/>
                                <w:sz w:val="16"/>
                                <w:szCs w:val="16"/>
                              </w:rPr>
                            </w:pPr>
                            <w:r w:rsidRPr="00D23110">
                              <w:rPr>
                                <w:sz w:val="16"/>
                                <w:szCs w:val="16"/>
                              </w:rPr>
                              <w:t xml:space="preserve"> </w:t>
                            </w:r>
                            <w:r w:rsidRPr="001E477B">
                              <w:rPr>
                                <w:sz w:val="16"/>
                                <w:szCs w:val="16"/>
                              </w:rPr>
                              <w:t xml:space="preserve">Ian Potter Southbank Centre, </w:t>
                            </w:r>
                            <w:r w:rsidRPr="001E477B">
                              <w:rPr>
                                <w:rStyle w:val="yhemcb"/>
                                <w:sz w:val="16"/>
                                <w:szCs w:val="16"/>
                              </w:rPr>
                              <w:t>University of Melbourne.</w:t>
                            </w:r>
                          </w:p>
                          <w:p w14:paraId="7739B1C6" w14:textId="77777777" w:rsidR="00DA7138" w:rsidRPr="00A01390" w:rsidRDefault="00DA7138" w:rsidP="00DA7138">
                            <w:pPr>
                              <w:pStyle w:val="Caption"/>
                              <w:rPr>
                                <w:rFonts w:ascii="Times New Roman" w:eastAsia="MS Mincho" w:hAnsi="Times New Roman" w:cs="Times New Roman"/>
                                <w:noProof/>
                                <w:sz w:val="24"/>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4BBFD" id="_x0000_t202" coordsize="21600,21600" o:spt="202" path="m,l,21600r21600,l21600,xe">
                <v:stroke joinstyle="miter"/>
                <v:path gradientshapeok="t" o:connecttype="rect"/>
              </v:shapetype>
              <v:shape id="Text Box 6" o:spid="_x0000_s1026" type="#_x0000_t202" style="position:absolute;margin-left:265.5pt;margin-top:10pt;width:147.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" stroked="f">
                <v:textbox inset="0,0,0,0">
                  <w:txbxContent>
                    <w:p w14:paraId="372DE868" w14:textId="77777777" w:rsidR="00DA7138" w:rsidRPr="001E477B" w:rsidRDefault="00DA7138" w:rsidP="00DA7138">
                      <w:pPr>
                        <w:pStyle w:val="NoSpacing"/>
                        <w:jc w:val="center"/>
                        <w:rPr>
                          <w:rFonts w:ascii="Arial" w:hAnsi="Arial" w:cs="Arial"/>
                          <w:sz w:val="16"/>
                          <w:szCs w:val="16"/>
                        </w:rPr>
                      </w:pPr>
                      <w:r w:rsidRPr="00D23110">
                        <w:rPr>
                          <w:sz w:val="16"/>
                          <w:szCs w:val="16"/>
                        </w:rPr>
                        <w:t xml:space="preserve"> </w:t>
                      </w:r>
                      <w:r w:rsidRPr="001E477B">
                        <w:rPr>
                          <w:sz w:val="16"/>
                          <w:szCs w:val="16"/>
                        </w:rPr>
                        <w:t xml:space="preserve">Ian Potter Southbank Centre, </w:t>
                      </w:r>
                      <w:r w:rsidRPr="001E477B">
                        <w:rPr>
                          <w:rStyle w:val="yhemcb"/>
                          <w:sz w:val="16"/>
                          <w:szCs w:val="16"/>
                        </w:rPr>
                        <w:t>University of Melbourne.</w:t>
                      </w:r>
                    </w:p>
                    <w:p w14:paraId="7739B1C6" w14:textId="77777777" w:rsidR="00DA7138" w:rsidRPr="00A01390" w:rsidRDefault="00DA7138" w:rsidP="00DA7138">
                      <w:pPr>
                        <w:pStyle w:val="Caption"/>
                        <w:rPr>
                          <w:rFonts w:ascii="Times New Roman" w:eastAsia="MS Mincho" w:hAnsi="Times New Roman" w:cs="Times New Roman"/>
                          <w:noProof/>
                          <w:sz w:val="24"/>
                          <w:szCs w:val="24"/>
                          <w:lang w:val="en-US"/>
                        </w:rPr>
                      </w:pPr>
                    </w:p>
                  </w:txbxContent>
                </v:textbox>
                <w10:wrap type="square"/>
              </v:shape>
            </w:pict>
          </mc:Fallback>
        </mc:AlternateContent>
      </w:r>
    </w:p>
    <w:p w14:paraId="55F06EF0" w14:textId="77777777" w:rsidR="00DA7138" w:rsidRDefault="00DA7138" w:rsidP="00DA7138">
      <w:pPr>
        <w:pStyle w:val="NoSpacing"/>
      </w:pPr>
    </w:p>
    <w:p w14:paraId="03DCCD1A" w14:textId="77777777" w:rsidR="00DA7138" w:rsidRDefault="00DA7138" w:rsidP="00DA7138">
      <w:pPr>
        <w:pStyle w:val="NoSpacing"/>
      </w:pPr>
      <w:r>
        <w:lastRenderedPageBreak/>
        <w:t>And Program Objectives:</w:t>
      </w:r>
    </w:p>
    <w:p w14:paraId="48B4FEBD" w14:textId="77777777" w:rsidR="00DA7138" w:rsidRDefault="00DA7138" w:rsidP="00DA7138">
      <w:pPr>
        <w:pStyle w:val="NoSpacing"/>
        <w:numPr>
          <w:ilvl w:val="0"/>
          <w:numId w:val="3"/>
        </w:numPr>
      </w:pPr>
      <w:r>
        <w:t xml:space="preserve">Participants will identify and apply suicide prevention steps and </w:t>
      </w:r>
    </w:p>
    <w:p w14:paraId="629D7D83" w14:textId="77777777" w:rsidR="00DA7138" w:rsidRDefault="00DA7138" w:rsidP="00DA7138">
      <w:pPr>
        <w:pStyle w:val="NoSpacing"/>
        <w:numPr>
          <w:ilvl w:val="0"/>
          <w:numId w:val="3"/>
        </w:numPr>
      </w:pPr>
      <w:r>
        <w:t xml:space="preserve">risk factors, warning signs and protective factors of suicide, and </w:t>
      </w:r>
    </w:p>
    <w:p w14:paraId="4EE4F729" w14:textId="77777777" w:rsidR="00DA7138" w:rsidRPr="008F7E41" w:rsidRDefault="00DA7138" w:rsidP="00DA7138">
      <w:pPr>
        <w:pStyle w:val="NoSpacing"/>
        <w:numPr>
          <w:ilvl w:val="0"/>
          <w:numId w:val="3"/>
        </w:numPr>
      </w:pPr>
      <w:r>
        <w:t xml:space="preserve">identify own body signs and those of others. </w:t>
      </w:r>
    </w:p>
    <w:p w14:paraId="40EAC14D" w14:textId="77777777" w:rsidR="00DA7138" w:rsidRDefault="00DA7138" w:rsidP="00DA7138">
      <w:pPr>
        <w:pStyle w:val="NoSpacing"/>
        <w:rPr>
          <w:b/>
          <w:bCs/>
        </w:rPr>
      </w:pPr>
    </w:p>
    <w:p w14:paraId="090685E9" w14:textId="77777777" w:rsidR="00DA7138" w:rsidRPr="001C6E9B" w:rsidRDefault="00DA7138" w:rsidP="00DA7138">
      <w:pPr>
        <w:pStyle w:val="NoSpacing"/>
        <w:rPr>
          <w:b/>
          <w:bCs/>
        </w:rPr>
      </w:pPr>
      <w:r w:rsidRPr="001C6E9B">
        <w:rPr>
          <w:b/>
          <w:bCs/>
        </w:rPr>
        <w:t xml:space="preserve">The presenter - </w:t>
      </w:r>
      <w:r w:rsidRPr="001C6E9B">
        <w:rPr>
          <w:b/>
          <w:bCs/>
          <w:sz w:val="22"/>
          <w:szCs w:val="22"/>
        </w:rPr>
        <w:t>Susan D. Imus</w:t>
      </w:r>
    </w:p>
    <w:p w14:paraId="5A4BF470" w14:textId="77777777" w:rsidR="00DA7138" w:rsidRPr="00BE5409" w:rsidRDefault="00DA7138" w:rsidP="00DA7138">
      <w:pPr>
        <w:pStyle w:val="NoSpacing"/>
        <w:rPr>
          <w:color w:val="000000" w:themeColor="text1"/>
          <w:sz w:val="22"/>
          <w:szCs w:val="22"/>
        </w:rPr>
      </w:pPr>
      <w:r w:rsidRPr="004907D3">
        <w:rPr>
          <w:noProof/>
          <w:color w:val="000000" w:themeColor="text1"/>
        </w:rPr>
        <w:drawing>
          <wp:anchor distT="0" distB="0" distL="114300" distR="114300" simplePos="0" relativeHeight="251662336" behindDoc="0" locked="0" layoutInCell="1" allowOverlap="1" wp14:anchorId="619B31FA" wp14:editId="19D92860">
            <wp:simplePos x="0" y="0"/>
            <wp:positionH relativeFrom="column">
              <wp:posOffset>0</wp:posOffset>
            </wp:positionH>
            <wp:positionV relativeFrom="paragraph">
              <wp:posOffset>85090</wp:posOffset>
            </wp:positionV>
            <wp:extent cx="1654810" cy="2286000"/>
            <wp:effectExtent l="0" t="0" r="2540" b="0"/>
            <wp:wrapSquare wrapText="bothSides"/>
            <wp:docPr id="7" name="Picture 7"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595" r="13536" b="13672"/>
                    <a:stretch/>
                  </pic:blipFill>
                  <pic:spPr bwMode="auto">
                    <a:xfrm>
                      <a:off x="0" y="0"/>
                      <a:ext cx="165481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07D3">
        <w:rPr>
          <w:color w:val="000000" w:themeColor="text1"/>
        </w:rPr>
        <w:t xml:space="preserve">The Dance Movement Therapy Association of Australasia (DTAA) and The Creative Arts and Music Therapy Research Unit of Melbourne University are pleased to welcome Susan, a licensed clinical professional counselor (LCPC), a board-certified dance/movement therapist (BC-DMT), and a graduate Laban certified movement analyst (GL-CMA), who has served as the chair of the Creative Arts Therapy Department at Columbia College, Chicago, since 1998. Following the closure of the department in 2017, Susan shifted to directing the Dance/Movement Therapy &amp; Counseling MA program (in its final year) and the Arts in Health Minor through the Dance Department. She taught for 12 years at the </w:t>
      </w:r>
      <w:proofErr w:type="spellStart"/>
      <w:r w:rsidRPr="004907D3">
        <w:rPr>
          <w:color w:val="000000" w:themeColor="text1"/>
        </w:rPr>
        <w:t>Feinburg</w:t>
      </w:r>
      <w:proofErr w:type="spellEnd"/>
      <w:r w:rsidRPr="004907D3">
        <w:rPr>
          <w:color w:val="000000" w:themeColor="text1"/>
        </w:rPr>
        <w:t xml:space="preserve"> School of Medicine at Northwestern Medical Center and is currently in her seventh year working with Rush Medical College’s in their medical humanities program.</w:t>
      </w:r>
      <w:r w:rsidRPr="004907D3">
        <w:rPr>
          <w:color w:val="000000" w:themeColor="text1"/>
          <w:sz w:val="22"/>
          <w:szCs w:val="22"/>
        </w:rPr>
        <w:t xml:space="preserve"> </w:t>
      </w:r>
    </w:p>
    <w:p w14:paraId="2EED60C1" w14:textId="77777777" w:rsidR="00DA7138" w:rsidRDefault="00DA7138" w:rsidP="00DA7138">
      <w:pPr>
        <w:spacing w:before="120" w:line="240" w:lineRule="auto"/>
        <w:rPr>
          <w:b/>
          <w:bCs/>
          <w:sz w:val="32"/>
          <w:szCs w:val="32"/>
        </w:rPr>
      </w:pPr>
      <w:r>
        <w:rPr>
          <w:b/>
          <w:bCs/>
        </w:rPr>
        <w:t xml:space="preserve">Fees </w:t>
      </w:r>
    </w:p>
    <w:tbl>
      <w:tblPr>
        <w:tblW w:w="9498" w:type="dxa"/>
        <w:tblInd w:w="-152" w:type="dxa"/>
        <w:tblCellMar>
          <w:left w:w="0" w:type="dxa"/>
          <w:right w:w="0" w:type="dxa"/>
        </w:tblCellMar>
        <w:tblLook w:val="04A0" w:firstRow="1" w:lastRow="0" w:firstColumn="1" w:lastColumn="0" w:noHBand="0" w:noVBand="1"/>
      </w:tblPr>
      <w:tblGrid>
        <w:gridCol w:w="1865"/>
        <w:gridCol w:w="1158"/>
        <w:gridCol w:w="2113"/>
        <w:gridCol w:w="1280"/>
        <w:gridCol w:w="1435"/>
        <w:gridCol w:w="1647"/>
      </w:tblGrid>
      <w:tr w:rsidR="00DA7138" w14:paraId="6E190A90" w14:textId="77777777" w:rsidTr="00635D0E">
        <w:trPr>
          <w:trHeight w:val="786"/>
        </w:trPr>
        <w:tc>
          <w:tcPr>
            <w:tcW w:w="1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58D73" w14:textId="77777777" w:rsidR="00DA7138" w:rsidRDefault="00DA7138" w:rsidP="00635D0E">
            <w:pPr>
              <w:spacing w:after="0" w:line="240" w:lineRule="auto"/>
              <w:rPr>
                <w:b/>
                <w:bCs/>
              </w:rPr>
            </w:pPr>
            <w:r>
              <w:rPr>
                <w:b/>
                <w:bCs/>
              </w:rPr>
              <w:t>COST</w:t>
            </w:r>
          </w:p>
        </w:tc>
        <w:tc>
          <w:tcPr>
            <w:tcW w:w="115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1305D9A" w14:textId="77777777" w:rsidR="00DA7138" w:rsidRDefault="00DA7138" w:rsidP="00635D0E">
            <w:pPr>
              <w:spacing w:after="0" w:line="240" w:lineRule="auto"/>
              <w:rPr>
                <w:b/>
                <w:bCs/>
              </w:rPr>
            </w:pPr>
            <w:r>
              <w:rPr>
                <w:b/>
                <w:bCs/>
              </w:rPr>
              <w:t>DTAA Member</w:t>
            </w:r>
          </w:p>
        </w:tc>
        <w:tc>
          <w:tcPr>
            <w:tcW w:w="21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83BB35" w14:textId="77777777" w:rsidR="00DA7138" w:rsidRDefault="00DA7138" w:rsidP="00635D0E">
            <w:pPr>
              <w:spacing w:after="0" w:line="240" w:lineRule="auto"/>
              <w:rPr>
                <w:b/>
                <w:bCs/>
              </w:rPr>
            </w:pPr>
            <w:r>
              <w:rPr>
                <w:b/>
                <w:bCs/>
              </w:rPr>
              <w:t>DTAA member Concession</w:t>
            </w:r>
          </w:p>
        </w:tc>
        <w:tc>
          <w:tcPr>
            <w:tcW w:w="12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3B1A710" w14:textId="77777777" w:rsidR="00DA7138" w:rsidRDefault="00DA7138" w:rsidP="00635D0E">
            <w:pPr>
              <w:spacing w:after="0" w:line="240" w:lineRule="auto"/>
              <w:rPr>
                <w:b/>
                <w:bCs/>
              </w:rPr>
            </w:pPr>
            <w:r>
              <w:rPr>
                <w:b/>
                <w:bCs/>
              </w:rPr>
              <w:t>Non-member</w:t>
            </w:r>
          </w:p>
        </w:tc>
        <w:tc>
          <w:tcPr>
            <w:tcW w:w="14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62DD3D" w14:textId="77777777" w:rsidR="00DA7138" w:rsidRDefault="00DA7138" w:rsidP="00635D0E">
            <w:pPr>
              <w:spacing w:after="0" w:line="240" w:lineRule="auto"/>
              <w:rPr>
                <w:b/>
                <w:bCs/>
              </w:rPr>
            </w:pPr>
            <w:r>
              <w:rPr>
                <w:b/>
                <w:bCs/>
              </w:rPr>
              <w:t>Non-member Concession</w:t>
            </w:r>
          </w:p>
        </w:tc>
        <w:tc>
          <w:tcPr>
            <w:tcW w:w="16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CE517E" w14:textId="77777777" w:rsidR="00DA7138" w:rsidRDefault="00DA7138" w:rsidP="00635D0E">
            <w:pPr>
              <w:spacing w:after="0" w:line="240" w:lineRule="auto"/>
              <w:rPr>
                <w:b/>
                <w:bCs/>
              </w:rPr>
            </w:pPr>
            <w:r>
              <w:rPr>
                <w:b/>
                <w:bCs/>
              </w:rPr>
              <w:t>UoM CAMTRU student</w:t>
            </w:r>
          </w:p>
        </w:tc>
      </w:tr>
      <w:tr w:rsidR="00DA7138" w14:paraId="59479263" w14:textId="77777777" w:rsidTr="00635D0E">
        <w:trPr>
          <w:trHeight w:val="523"/>
        </w:trPr>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B73491" w14:textId="77777777" w:rsidR="00DA7138" w:rsidRDefault="00DA7138" w:rsidP="00635D0E">
            <w:pPr>
              <w:spacing w:after="0" w:line="240" w:lineRule="auto"/>
              <w:rPr>
                <w:b/>
                <w:bCs/>
              </w:rPr>
            </w:pPr>
            <w:r>
              <w:rPr>
                <w:b/>
                <w:bCs/>
              </w:rPr>
              <w:t xml:space="preserve">Full Presentation and Training </w:t>
            </w:r>
          </w:p>
          <w:p w14:paraId="7C687B0F" w14:textId="77777777" w:rsidR="00DA7138" w:rsidRDefault="00DA7138" w:rsidP="00635D0E">
            <w:pPr>
              <w:spacing w:after="0" w:line="240" w:lineRule="auto"/>
              <w:rPr>
                <w:b/>
                <w:bCs/>
              </w:rPr>
            </w:pPr>
            <w:r>
              <w:rPr>
                <w:b/>
                <w:bCs/>
              </w:rPr>
              <w:t>(14 hours – Sat &amp; Sun)</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14:paraId="4F45ED3A" w14:textId="77777777" w:rsidR="00DA7138" w:rsidRDefault="00DA7138" w:rsidP="00635D0E">
            <w:pPr>
              <w:spacing w:after="0" w:line="240" w:lineRule="auto"/>
              <w:rPr>
                <w:b/>
                <w:bCs/>
              </w:rPr>
            </w:pPr>
            <w:r>
              <w:rPr>
                <w:b/>
                <w:bCs/>
              </w:rPr>
              <w:t>$300</w:t>
            </w:r>
          </w:p>
        </w:tc>
        <w:tc>
          <w:tcPr>
            <w:tcW w:w="2113" w:type="dxa"/>
            <w:tcBorders>
              <w:top w:val="nil"/>
              <w:left w:val="nil"/>
              <w:bottom w:val="single" w:sz="8" w:space="0" w:color="000000"/>
              <w:right w:val="single" w:sz="8" w:space="0" w:color="000000"/>
            </w:tcBorders>
            <w:tcMar>
              <w:top w:w="0" w:type="dxa"/>
              <w:left w:w="108" w:type="dxa"/>
              <w:bottom w:w="0" w:type="dxa"/>
              <w:right w:w="108" w:type="dxa"/>
            </w:tcMar>
            <w:hideMark/>
          </w:tcPr>
          <w:p w14:paraId="48AAB0CC" w14:textId="77777777" w:rsidR="00DA7138" w:rsidRDefault="00DA7138" w:rsidP="00635D0E">
            <w:pPr>
              <w:spacing w:after="0" w:line="240" w:lineRule="auto"/>
              <w:rPr>
                <w:b/>
                <w:bCs/>
              </w:rPr>
            </w:pPr>
            <w:r>
              <w:rPr>
                <w:b/>
                <w:bCs/>
              </w:rPr>
              <w:t>$275</w:t>
            </w:r>
          </w:p>
        </w:tc>
        <w:tc>
          <w:tcPr>
            <w:tcW w:w="1280" w:type="dxa"/>
            <w:tcBorders>
              <w:top w:val="nil"/>
              <w:left w:val="nil"/>
              <w:bottom w:val="single" w:sz="8" w:space="0" w:color="000000"/>
              <w:right w:val="single" w:sz="8" w:space="0" w:color="000000"/>
            </w:tcBorders>
            <w:tcMar>
              <w:top w:w="0" w:type="dxa"/>
              <w:left w:w="108" w:type="dxa"/>
              <w:bottom w:w="0" w:type="dxa"/>
              <w:right w:w="108" w:type="dxa"/>
            </w:tcMar>
            <w:hideMark/>
          </w:tcPr>
          <w:p w14:paraId="574D5D12" w14:textId="77777777" w:rsidR="00DA7138" w:rsidRDefault="00DA7138" w:rsidP="00635D0E">
            <w:pPr>
              <w:spacing w:after="0" w:line="240" w:lineRule="auto"/>
              <w:rPr>
                <w:b/>
                <w:bCs/>
              </w:rPr>
            </w:pPr>
            <w:r>
              <w:rPr>
                <w:b/>
                <w:bCs/>
              </w:rPr>
              <w:t>$395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14:paraId="4DF86902" w14:textId="77777777" w:rsidR="00DA7138" w:rsidRDefault="00DA7138" w:rsidP="00635D0E">
            <w:pPr>
              <w:spacing w:after="0" w:line="240" w:lineRule="auto"/>
              <w:rPr>
                <w:b/>
                <w:bCs/>
              </w:rPr>
            </w:pPr>
            <w:r>
              <w:rPr>
                <w:b/>
                <w:bCs/>
              </w:rPr>
              <w:t>$350</w:t>
            </w:r>
          </w:p>
        </w:tc>
        <w:tc>
          <w:tcPr>
            <w:tcW w:w="1647" w:type="dxa"/>
            <w:tcBorders>
              <w:top w:val="nil"/>
              <w:left w:val="nil"/>
              <w:bottom w:val="single" w:sz="8" w:space="0" w:color="000000"/>
              <w:right w:val="single" w:sz="8" w:space="0" w:color="000000"/>
            </w:tcBorders>
            <w:tcMar>
              <w:top w:w="0" w:type="dxa"/>
              <w:left w:w="108" w:type="dxa"/>
              <w:bottom w:w="0" w:type="dxa"/>
              <w:right w:w="108" w:type="dxa"/>
            </w:tcMar>
            <w:hideMark/>
          </w:tcPr>
          <w:p w14:paraId="4DE15A07" w14:textId="77777777" w:rsidR="00DA7138" w:rsidRDefault="00DA7138" w:rsidP="00635D0E">
            <w:pPr>
              <w:spacing w:after="0" w:line="240" w:lineRule="auto"/>
              <w:rPr>
                <w:b/>
                <w:bCs/>
              </w:rPr>
            </w:pPr>
            <w:r>
              <w:rPr>
                <w:b/>
                <w:bCs/>
              </w:rPr>
              <w:t>$150</w:t>
            </w:r>
          </w:p>
        </w:tc>
      </w:tr>
      <w:tr w:rsidR="00DA7138" w14:paraId="37B15A1A" w14:textId="77777777" w:rsidTr="00635D0E">
        <w:trPr>
          <w:trHeight w:val="1311"/>
        </w:trPr>
        <w:tc>
          <w:tcPr>
            <w:tcW w:w="18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C7C39F" w14:textId="77777777" w:rsidR="00DA7138" w:rsidRDefault="00DA7138" w:rsidP="00635D0E">
            <w:pPr>
              <w:spacing w:after="0" w:line="240" w:lineRule="auto"/>
              <w:rPr>
                <w:b/>
                <w:bCs/>
              </w:rPr>
            </w:pPr>
            <w:r>
              <w:rPr>
                <w:b/>
                <w:bCs/>
              </w:rPr>
              <w:t>Presentation only</w:t>
            </w:r>
          </w:p>
          <w:p w14:paraId="6FA87490" w14:textId="77777777" w:rsidR="00DA7138" w:rsidRDefault="00DA7138" w:rsidP="00635D0E">
            <w:pPr>
              <w:spacing w:after="0" w:line="240" w:lineRule="auto"/>
              <w:rPr>
                <w:b/>
                <w:bCs/>
              </w:rPr>
            </w:pPr>
            <w:r>
              <w:rPr>
                <w:b/>
                <w:bCs/>
              </w:rPr>
              <w:t>(3.5 hours – Sat am)</w:t>
            </w:r>
          </w:p>
        </w:tc>
        <w:tc>
          <w:tcPr>
            <w:tcW w:w="1158" w:type="dxa"/>
            <w:tcBorders>
              <w:top w:val="nil"/>
              <w:left w:val="nil"/>
              <w:bottom w:val="single" w:sz="8" w:space="0" w:color="000000"/>
              <w:right w:val="single" w:sz="8" w:space="0" w:color="000000"/>
            </w:tcBorders>
            <w:tcMar>
              <w:top w:w="0" w:type="dxa"/>
              <w:left w:w="108" w:type="dxa"/>
              <w:bottom w:w="0" w:type="dxa"/>
              <w:right w:w="108" w:type="dxa"/>
            </w:tcMar>
            <w:hideMark/>
          </w:tcPr>
          <w:p w14:paraId="2C8CB54B" w14:textId="77777777" w:rsidR="00DA7138" w:rsidRDefault="00DA7138" w:rsidP="00635D0E">
            <w:pPr>
              <w:spacing w:after="0" w:line="240" w:lineRule="auto"/>
              <w:rPr>
                <w:b/>
                <w:bCs/>
              </w:rPr>
            </w:pPr>
            <w:r>
              <w:rPr>
                <w:b/>
                <w:bCs/>
              </w:rPr>
              <w:t>$120</w:t>
            </w:r>
          </w:p>
        </w:tc>
        <w:tc>
          <w:tcPr>
            <w:tcW w:w="2113" w:type="dxa"/>
            <w:tcBorders>
              <w:top w:val="nil"/>
              <w:left w:val="nil"/>
              <w:bottom w:val="single" w:sz="8" w:space="0" w:color="000000"/>
              <w:right w:val="single" w:sz="8" w:space="0" w:color="000000"/>
            </w:tcBorders>
            <w:tcMar>
              <w:top w:w="0" w:type="dxa"/>
              <w:left w:w="108" w:type="dxa"/>
              <w:bottom w:w="0" w:type="dxa"/>
              <w:right w:w="108" w:type="dxa"/>
            </w:tcMar>
            <w:hideMark/>
          </w:tcPr>
          <w:p w14:paraId="2D13D730" w14:textId="77777777" w:rsidR="00DA7138" w:rsidRDefault="00DA7138" w:rsidP="00635D0E">
            <w:pPr>
              <w:spacing w:after="0" w:line="240" w:lineRule="auto"/>
              <w:rPr>
                <w:b/>
                <w:bCs/>
              </w:rPr>
            </w:pPr>
            <w:r>
              <w:rPr>
                <w:b/>
                <w:bCs/>
              </w:rPr>
              <w:t>$100</w:t>
            </w:r>
          </w:p>
        </w:tc>
        <w:tc>
          <w:tcPr>
            <w:tcW w:w="1280" w:type="dxa"/>
            <w:tcBorders>
              <w:top w:val="nil"/>
              <w:left w:val="nil"/>
              <w:bottom w:val="single" w:sz="8" w:space="0" w:color="000000"/>
              <w:right w:val="single" w:sz="8" w:space="0" w:color="000000"/>
            </w:tcBorders>
            <w:tcMar>
              <w:top w:w="0" w:type="dxa"/>
              <w:left w:w="108" w:type="dxa"/>
              <w:bottom w:w="0" w:type="dxa"/>
              <w:right w:w="108" w:type="dxa"/>
            </w:tcMar>
            <w:hideMark/>
          </w:tcPr>
          <w:p w14:paraId="6D331737" w14:textId="77777777" w:rsidR="00DA7138" w:rsidRDefault="00DA7138" w:rsidP="00635D0E">
            <w:pPr>
              <w:spacing w:after="0" w:line="240" w:lineRule="auto"/>
              <w:rPr>
                <w:b/>
                <w:bCs/>
              </w:rPr>
            </w:pPr>
            <w:r>
              <w:rPr>
                <w:b/>
                <w:bCs/>
              </w:rPr>
              <w:t>$150</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14:paraId="5C0E7D75" w14:textId="77777777" w:rsidR="00DA7138" w:rsidRDefault="00DA7138" w:rsidP="00635D0E">
            <w:pPr>
              <w:spacing w:after="0" w:line="240" w:lineRule="auto"/>
              <w:rPr>
                <w:b/>
                <w:bCs/>
              </w:rPr>
            </w:pPr>
            <w:r>
              <w:rPr>
                <w:b/>
                <w:bCs/>
              </w:rPr>
              <w:t>$130</w:t>
            </w:r>
          </w:p>
        </w:tc>
        <w:tc>
          <w:tcPr>
            <w:tcW w:w="1647" w:type="dxa"/>
            <w:tcBorders>
              <w:top w:val="nil"/>
              <w:left w:val="nil"/>
              <w:bottom w:val="single" w:sz="8" w:space="0" w:color="000000"/>
              <w:right w:val="single" w:sz="8" w:space="0" w:color="000000"/>
            </w:tcBorders>
            <w:tcMar>
              <w:top w:w="0" w:type="dxa"/>
              <w:left w:w="108" w:type="dxa"/>
              <w:bottom w:w="0" w:type="dxa"/>
              <w:right w:w="108" w:type="dxa"/>
            </w:tcMar>
            <w:hideMark/>
          </w:tcPr>
          <w:p w14:paraId="32EFE1AC" w14:textId="77777777" w:rsidR="00DA7138" w:rsidRDefault="00DA7138" w:rsidP="00635D0E">
            <w:pPr>
              <w:spacing w:after="0" w:line="240" w:lineRule="auto"/>
              <w:rPr>
                <w:b/>
                <w:bCs/>
              </w:rPr>
            </w:pPr>
          </w:p>
        </w:tc>
      </w:tr>
    </w:tbl>
    <w:p w14:paraId="29DA7063" w14:textId="77777777" w:rsidR="00DA7138" w:rsidRDefault="00DA7138" w:rsidP="00DA7138">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Booking can be either for the full two-day training program, or for the Saturday morning presentation only. </w:t>
      </w:r>
    </w:p>
    <w:p w14:paraId="3C1650BE" w14:textId="77777777" w:rsidR="00DA7138" w:rsidRPr="001844DF" w:rsidRDefault="00DA7138" w:rsidP="00DA7138">
      <w:pPr>
        <w:pStyle w:val="NormalWeb"/>
        <w:spacing w:before="120" w:beforeAutospacing="0" w:after="0" w:afterAutospacing="0"/>
        <w:rPr>
          <w:rFonts w:ascii="Arial" w:hAnsi="Arial" w:cs="Arial"/>
          <w:b/>
          <w:sz w:val="20"/>
        </w:rPr>
      </w:pPr>
      <w:r w:rsidRPr="001844DF">
        <w:rPr>
          <w:rStyle w:val="Strong"/>
          <w:rFonts w:ascii="Arial" w:hAnsi="Arial" w:cs="Arial"/>
          <w:sz w:val="20"/>
          <w:szCs w:val="20"/>
        </w:rPr>
        <w:t xml:space="preserve">For more information, contact Jane Guthrie on </w:t>
      </w:r>
      <w:hyperlink r:id="rId8" w:history="1">
        <w:r w:rsidRPr="001844DF">
          <w:rPr>
            <w:rStyle w:val="Hyperlink"/>
            <w:rFonts w:ascii="Arial" w:hAnsi="Arial" w:cs="Arial"/>
            <w:b/>
            <w:sz w:val="20"/>
          </w:rPr>
          <w:t>info@dtaa.org.au</w:t>
        </w:r>
      </w:hyperlink>
      <w:r w:rsidRPr="001844DF">
        <w:rPr>
          <w:rStyle w:val="Strong"/>
          <w:rFonts w:ascii="Arial" w:hAnsi="Arial" w:cs="Arial"/>
          <w:sz w:val="20"/>
          <w:szCs w:val="20"/>
        </w:rPr>
        <w:t xml:space="preserve"> or</w:t>
      </w:r>
      <w:r w:rsidRPr="001844DF">
        <w:rPr>
          <w:rFonts w:ascii="Arial" w:hAnsi="Arial" w:cs="Arial"/>
          <w:b/>
          <w:sz w:val="20"/>
        </w:rPr>
        <w:t xml:space="preserve"> 0451 924017</w:t>
      </w:r>
    </w:p>
    <w:p w14:paraId="3F246D81" w14:textId="77777777" w:rsidR="00DA7138" w:rsidRPr="001E6F6E" w:rsidRDefault="00DA7138" w:rsidP="00DA7138">
      <w:pPr>
        <w:pStyle w:val="NoSpacing"/>
        <w:rPr>
          <w:sz w:val="16"/>
          <w:szCs w:val="16"/>
        </w:rPr>
      </w:pPr>
    </w:p>
    <w:p w14:paraId="7389B797" w14:textId="77777777" w:rsidR="00DA7138" w:rsidRDefault="00DA7138" w:rsidP="00DA7138">
      <w:pPr>
        <w:pStyle w:val="NoSpacing"/>
        <w:rPr>
          <w:rFonts w:ascii="Calibri" w:hAnsi="Calibri"/>
          <w:b/>
          <w:sz w:val="22"/>
          <w:szCs w:val="22"/>
        </w:rPr>
      </w:pPr>
      <w:r w:rsidRPr="00365FEB">
        <w:rPr>
          <w:rFonts w:ascii="Calibri" w:hAnsi="Calibri"/>
          <w:b/>
          <w:sz w:val="22"/>
          <w:szCs w:val="22"/>
        </w:rPr>
        <w:t>REGISTRATION &amp; PA</w:t>
      </w:r>
      <w:r>
        <w:rPr>
          <w:rFonts w:ascii="Calibri" w:hAnsi="Calibri"/>
          <w:b/>
          <w:sz w:val="22"/>
          <w:szCs w:val="22"/>
        </w:rPr>
        <w:t>Y</w:t>
      </w:r>
      <w:r w:rsidRPr="00365FEB">
        <w:rPr>
          <w:rFonts w:ascii="Calibri" w:hAnsi="Calibri"/>
          <w:b/>
          <w:sz w:val="22"/>
          <w:szCs w:val="22"/>
        </w:rPr>
        <w:t>MENT</w:t>
      </w:r>
    </w:p>
    <w:p w14:paraId="055511DF" w14:textId="77777777" w:rsidR="00DA7138" w:rsidRPr="00365FEB" w:rsidRDefault="00DA7138" w:rsidP="00DA7138">
      <w:pPr>
        <w:pStyle w:val="NoSpacing"/>
        <w:rPr>
          <w:rFonts w:ascii="Calibri" w:hAnsi="Calibri"/>
          <w:b/>
          <w:sz w:val="22"/>
          <w:szCs w:val="22"/>
        </w:rPr>
      </w:pPr>
      <w:r w:rsidRPr="00EC0358">
        <w:rPr>
          <w:rFonts w:asciiTheme="minorHAnsi" w:hAnsiTheme="minorHAnsi" w:cstheme="minorHAnsi"/>
          <w:sz w:val="22"/>
          <w:szCs w:val="22"/>
        </w:rPr>
        <w:t xml:space="preserve">To qualify for the Members rate, you must be a financial member of the DTAA. Non-members are welcome to join the DTAA on-line: </w:t>
      </w:r>
      <w:hyperlink r:id="rId9" w:history="1">
        <w:r w:rsidRPr="00EC0358">
          <w:rPr>
            <w:rStyle w:val="Hyperlink"/>
            <w:rFonts w:asciiTheme="minorHAnsi" w:hAnsiTheme="minorHAnsi" w:cstheme="minorHAnsi"/>
            <w:sz w:val="22"/>
            <w:szCs w:val="22"/>
          </w:rPr>
          <w:t>www.dtaa.org.au</w:t>
        </w:r>
      </w:hyperlink>
    </w:p>
    <w:p w14:paraId="2B9B4EC9" w14:textId="77777777" w:rsidR="00DA7138" w:rsidRDefault="00DA7138" w:rsidP="00DA7138">
      <w:pPr>
        <w:pStyle w:val="NoSpacing"/>
        <w:rPr>
          <w:rFonts w:ascii="Calibri" w:hAnsi="Calibri"/>
          <w:b/>
        </w:rPr>
      </w:pPr>
    </w:p>
    <w:p w14:paraId="002A4665" w14:textId="77777777" w:rsidR="00DA7138" w:rsidRDefault="00DA7138" w:rsidP="00DA7138">
      <w:pPr>
        <w:pStyle w:val="NoSpacing"/>
        <w:rPr>
          <w:rStyle w:val="Strong"/>
          <w:rFonts w:ascii="Calibri" w:hAnsi="Calibri"/>
          <w:bCs w:val="0"/>
        </w:rPr>
      </w:pPr>
      <w:r w:rsidRPr="00D63922">
        <w:rPr>
          <w:rFonts w:ascii="Calibri" w:hAnsi="Calibri"/>
          <w:b/>
        </w:rPr>
        <w:t xml:space="preserve">Register on-line through </w:t>
      </w:r>
      <w:proofErr w:type="spellStart"/>
      <w:r w:rsidRPr="00D63922">
        <w:rPr>
          <w:rFonts w:ascii="Calibri" w:hAnsi="Calibri"/>
          <w:b/>
        </w:rPr>
        <w:t>Trybooking</w:t>
      </w:r>
      <w:proofErr w:type="spellEnd"/>
      <w:r w:rsidRPr="00D63922">
        <w:rPr>
          <w:rFonts w:ascii="Calibri" w:hAnsi="Calibri"/>
          <w:b/>
        </w:rPr>
        <w:t xml:space="preserve"> (quick and easy): </w:t>
      </w:r>
      <w:hyperlink r:id="rId10" w:history="1">
        <w:r w:rsidRPr="00AC68CC">
          <w:rPr>
            <w:rStyle w:val="Hyperlink"/>
            <w:rFonts w:ascii="Calibri" w:hAnsi="Calibri"/>
            <w:b/>
          </w:rPr>
          <w:t>https://www.trybooking.com/BJBGE</w:t>
        </w:r>
      </w:hyperlink>
      <w:r>
        <w:rPr>
          <w:rFonts w:ascii="Calibri" w:hAnsi="Calibri"/>
          <w:b/>
        </w:rPr>
        <w:t xml:space="preserve"> </w:t>
      </w:r>
      <w:r w:rsidRPr="005A6B84">
        <w:rPr>
          <w:rStyle w:val="Strong"/>
          <w:rFonts w:ascii="Calibri" w:hAnsi="Calibri"/>
        </w:rPr>
        <w:t xml:space="preserve"> </w:t>
      </w:r>
      <w:r>
        <w:rPr>
          <w:rStyle w:val="Strong"/>
          <w:rFonts w:ascii="Calibri" w:hAnsi="Calibri"/>
        </w:rPr>
        <w:t xml:space="preserve"> </w:t>
      </w:r>
    </w:p>
    <w:p w14:paraId="70DB4E34" w14:textId="77777777" w:rsidR="00DA7138" w:rsidRDefault="00DA7138" w:rsidP="00DA7138">
      <w:pPr>
        <w:pStyle w:val="NoSpacing"/>
        <w:rPr>
          <w:rStyle w:val="Strong"/>
          <w:rFonts w:ascii="Calibri" w:hAnsi="Calibri"/>
          <w:bCs w:val="0"/>
        </w:rPr>
      </w:pPr>
    </w:p>
    <w:p w14:paraId="4D9A72A6" w14:textId="739EC1ED" w:rsidR="001B386C" w:rsidRPr="00DA7138" w:rsidRDefault="00DA7138" w:rsidP="00DA7138">
      <w:pPr>
        <w:pStyle w:val="NoSpacing"/>
        <w:rPr>
          <w:rFonts w:ascii="Calibri" w:hAnsi="Calibri"/>
          <w:b/>
        </w:rPr>
      </w:pPr>
      <w:r w:rsidRPr="00C37DDB">
        <w:rPr>
          <w:rStyle w:val="Strong"/>
          <w:rFonts w:ascii="Arial" w:hAnsi="Arial" w:cs="Arial"/>
          <w:color w:val="333333"/>
          <w:sz w:val="18"/>
          <w:szCs w:val="18"/>
          <w:bdr w:val="none" w:sz="0" w:space="0" w:color="auto" w:frame="1"/>
        </w:rPr>
        <w:t>REFUND POLICY</w:t>
      </w:r>
      <w:r w:rsidRPr="00C37DDB">
        <w:rPr>
          <w:rFonts w:ascii="Arial" w:hAnsi="Arial" w:cs="Arial"/>
          <w:color w:val="333333"/>
          <w:sz w:val="18"/>
          <w:szCs w:val="18"/>
        </w:rPr>
        <w:t xml:space="preserve">: </w:t>
      </w:r>
      <w:r w:rsidRPr="00C37DDB">
        <w:rPr>
          <w:sz w:val="18"/>
          <w:szCs w:val="18"/>
        </w:rPr>
        <w:t>Cancellations must be notified to the DTAA by email. Cancellations up to 2 weeks before the event are eligible for refund, minus a $50 cancellation fee. Cancellations made after this date can be refunded in special circumstances, or it may be possible to arrange for another person to attend instead. All refunds will be paid at the conclusion of the event</w:t>
      </w:r>
      <w:r>
        <w:rPr>
          <w:sz w:val="18"/>
          <w:szCs w:val="18"/>
        </w:rPr>
        <w:t xml:space="preserve">. </w:t>
      </w:r>
      <w:bookmarkStart w:id="2" w:name="_GoBack"/>
      <w:bookmarkEnd w:id="2"/>
    </w:p>
    <w:sectPr w:rsidR="001B386C" w:rsidRPr="00DA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DCF"/>
    <w:multiLevelType w:val="hybridMultilevel"/>
    <w:tmpl w:val="A5EC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627B29"/>
    <w:multiLevelType w:val="hybridMultilevel"/>
    <w:tmpl w:val="64FA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C56EA9"/>
    <w:multiLevelType w:val="hybridMultilevel"/>
    <w:tmpl w:val="D3087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38"/>
    <w:rsid w:val="000603B4"/>
    <w:rsid w:val="00BC619E"/>
    <w:rsid w:val="00DA7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1DE21D"/>
  <w15:chartTrackingRefBased/>
  <w15:docId w15:val="{F943078B-CCF8-B141-8119-48249100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A71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DA7138"/>
    <w:rPr>
      <w:b/>
      <w:bCs/>
    </w:rPr>
  </w:style>
  <w:style w:type="character" w:styleId="Hyperlink">
    <w:name w:val="Hyperlink"/>
    <w:uiPriority w:val="99"/>
    <w:rsid w:val="00DA7138"/>
    <w:rPr>
      <w:color w:val="0000FF"/>
      <w:u w:val="single"/>
    </w:rPr>
  </w:style>
  <w:style w:type="paragraph" w:styleId="NoSpacing">
    <w:name w:val="No Spacing"/>
    <w:uiPriority w:val="99"/>
    <w:qFormat/>
    <w:rsid w:val="00DA7138"/>
    <w:rPr>
      <w:rFonts w:ascii="Cambria" w:eastAsia="MS Mincho" w:hAnsi="Cambria" w:cs="Times New Roman"/>
      <w:lang w:val="en-US"/>
    </w:rPr>
  </w:style>
  <w:style w:type="character" w:customStyle="1" w:styleId="yhemcb">
    <w:name w:val="yhemcb"/>
    <w:basedOn w:val="DefaultParagraphFont"/>
    <w:rsid w:val="00DA7138"/>
  </w:style>
  <w:style w:type="paragraph" w:styleId="Caption">
    <w:name w:val="caption"/>
    <w:basedOn w:val="Normal"/>
    <w:next w:val="Normal"/>
    <w:uiPriority w:val="35"/>
    <w:unhideWhenUsed/>
    <w:qFormat/>
    <w:rsid w:val="00DA71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taa.org.a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rybooking.com/BJBGE" TargetMode="External"/><Relationship Id="rId4" Type="http://schemas.openxmlformats.org/officeDocument/2006/relationships/webSettings" Target="webSettings.xml"/><Relationship Id="rId9" Type="http://schemas.openxmlformats.org/officeDocument/2006/relationships/hyperlink" Target="http://www.dt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 HOULEY</dc:creator>
  <cp:keywords/>
  <dc:description/>
  <cp:lastModifiedBy>LAURA ROSE HOULEY</cp:lastModifiedBy>
  <cp:revision>1</cp:revision>
  <dcterms:created xsi:type="dcterms:W3CDTF">2020-03-07T05:53:00Z</dcterms:created>
  <dcterms:modified xsi:type="dcterms:W3CDTF">2020-03-07T05:53:00Z</dcterms:modified>
</cp:coreProperties>
</file>