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F084" w14:textId="77777777" w:rsidR="00786575" w:rsidRPr="004C4271" w:rsidRDefault="00786575" w:rsidP="00786575">
      <w:pPr>
        <w:spacing w:before="120" w:after="120" w:line="240" w:lineRule="auto"/>
        <w:rPr>
          <w:rFonts w:ascii="Arial" w:hAnsi="Arial" w:cs="Arial"/>
          <w:bCs/>
          <w:sz w:val="24"/>
          <w:szCs w:val="24"/>
          <w:u w:val="single"/>
        </w:rPr>
      </w:pPr>
      <w:bookmarkStart w:id="0" w:name="_GoBack"/>
      <w:bookmarkEnd w:id="0"/>
      <w:r>
        <w:rPr>
          <w:noProof/>
        </w:rPr>
        <w:drawing>
          <wp:inline distT="0" distB="0" distL="0" distR="0" wp14:anchorId="6581E938" wp14:editId="3A2C1F84">
            <wp:extent cx="6483600" cy="1076001"/>
            <wp:effectExtent l="0" t="0" r="0" b="3810"/>
            <wp:docPr id="20" name="Picture 20" descr="DTAA letter hea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A letter head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3600" cy="1076001"/>
                    </a:xfrm>
                    <a:prstGeom prst="rect">
                      <a:avLst/>
                    </a:prstGeom>
                    <a:noFill/>
                    <a:ln>
                      <a:noFill/>
                    </a:ln>
                  </pic:spPr>
                </pic:pic>
              </a:graphicData>
            </a:graphic>
          </wp:inline>
        </w:drawing>
      </w:r>
    </w:p>
    <w:p w14:paraId="5781D3E4" w14:textId="77777777" w:rsidR="00786575" w:rsidRPr="004B7038" w:rsidRDefault="00786575" w:rsidP="00786575">
      <w:pPr>
        <w:spacing w:before="120" w:after="120" w:line="240" w:lineRule="auto"/>
        <w:jc w:val="center"/>
        <w:rPr>
          <w:rFonts w:ascii="Arial" w:hAnsi="Arial" w:cs="Arial"/>
          <w:b/>
          <w:caps/>
        </w:rPr>
      </w:pPr>
      <w:r w:rsidRPr="002454F4">
        <w:rPr>
          <w:rFonts w:ascii="Arial" w:hAnsi="Arial" w:cs="Arial"/>
          <w:b/>
          <w:caps/>
          <w:sz w:val="24"/>
          <w:szCs w:val="24"/>
        </w:rPr>
        <w:t xml:space="preserve">Body memory and the </w:t>
      </w:r>
      <w:r w:rsidRPr="004B7038">
        <w:rPr>
          <w:rFonts w:ascii="Arial" w:hAnsi="Arial" w:cs="Arial"/>
          <w:b/>
          <w:caps/>
        </w:rPr>
        <w:t>unconscious</w:t>
      </w:r>
    </w:p>
    <w:p w14:paraId="2AAAA6CC" w14:textId="77777777" w:rsidR="00786575" w:rsidRPr="004B7038" w:rsidRDefault="00786575" w:rsidP="00786575">
      <w:pPr>
        <w:spacing w:before="120" w:after="120" w:line="240" w:lineRule="auto"/>
        <w:jc w:val="center"/>
        <w:rPr>
          <w:rFonts w:ascii="Arial" w:hAnsi="Arial" w:cs="Arial"/>
          <w:b/>
        </w:rPr>
      </w:pPr>
      <w:r w:rsidRPr="004B7038">
        <w:rPr>
          <w:rFonts w:ascii="Arial" w:hAnsi="Arial" w:cs="Arial"/>
          <w:b/>
        </w:rPr>
        <w:t xml:space="preserve">Presented by Dr Bonnie </w:t>
      </w:r>
      <w:proofErr w:type="spellStart"/>
      <w:r w:rsidRPr="004B7038">
        <w:rPr>
          <w:rFonts w:ascii="Arial" w:hAnsi="Arial" w:cs="Arial"/>
          <w:b/>
        </w:rPr>
        <w:t>Meekums</w:t>
      </w:r>
      <w:proofErr w:type="spellEnd"/>
      <w:r w:rsidRPr="004B7038">
        <w:rPr>
          <w:rFonts w:ascii="Arial" w:hAnsi="Arial" w:cs="Arial"/>
          <w:b/>
        </w:rPr>
        <w:t xml:space="preserve"> from the UK</w:t>
      </w:r>
    </w:p>
    <w:p w14:paraId="6FCDB932" w14:textId="77777777" w:rsidR="00786575" w:rsidRPr="004B7038" w:rsidRDefault="00786575" w:rsidP="00786575">
      <w:pPr>
        <w:spacing w:before="120" w:after="120" w:line="240" w:lineRule="auto"/>
        <w:jc w:val="center"/>
        <w:rPr>
          <w:rFonts w:ascii="Arial" w:hAnsi="Arial" w:cs="Arial"/>
          <w:b/>
        </w:rPr>
      </w:pPr>
      <w:r w:rsidRPr="004B7038">
        <w:rPr>
          <w:rFonts w:ascii="Arial" w:hAnsi="Arial" w:cs="Arial"/>
          <w:b/>
        </w:rPr>
        <w:t>February 8</w:t>
      </w:r>
      <w:r w:rsidRPr="004B7038">
        <w:rPr>
          <w:rFonts w:ascii="Arial" w:hAnsi="Arial" w:cs="Arial"/>
          <w:b/>
          <w:vertAlign w:val="superscript"/>
        </w:rPr>
        <w:t>th</w:t>
      </w:r>
      <w:proofErr w:type="gramStart"/>
      <w:r w:rsidRPr="004B7038">
        <w:rPr>
          <w:rFonts w:ascii="Arial" w:hAnsi="Arial" w:cs="Arial"/>
          <w:b/>
        </w:rPr>
        <w:t xml:space="preserve"> 2020</w:t>
      </w:r>
      <w:proofErr w:type="gramEnd"/>
      <w:r w:rsidRPr="004B7038">
        <w:rPr>
          <w:rFonts w:ascii="Arial" w:hAnsi="Arial" w:cs="Arial"/>
          <w:b/>
        </w:rPr>
        <w:t xml:space="preserve">, 10am-5pm </w:t>
      </w:r>
    </w:p>
    <w:p w14:paraId="4246B23E" w14:textId="77777777" w:rsidR="00786575" w:rsidRPr="00406763" w:rsidRDefault="00786575" w:rsidP="00786575">
      <w:pPr>
        <w:spacing w:before="120" w:after="0" w:line="240" w:lineRule="auto"/>
        <w:jc w:val="center"/>
        <w:rPr>
          <w:rFonts w:ascii="Arial" w:hAnsi="Arial" w:cs="Arial"/>
          <w:bCs/>
        </w:rPr>
      </w:pPr>
      <w:bookmarkStart w:id="1" w:name="OLE_LINK1"/>
      <w:bookmarkStart w:id="2" w:name="OLE_LINK2"/>
      <w:r>
        <w:rPr>
          <w:rFonts w:ascii="Arial" w:hAnsi="Arial" w:cs="Arial"/>
          <w:bCs/>
        </w:rPr>
        <w:t>Studio G10 &amp; G12, Building 113 (</w:t>
      </w:r>
      <w:r w:rsidRPr="00406763">
        <w:rPr>
          <w:rFonts w:ascii="Arial" w:hAnsi="Arial" w:cs="Arial"/>
          <w:bCs/>
        </w:rPr>
        <w:t xml:space="preserve">Dance </w:t>
      </w:r>
      <w:bookmarkEnd w:id="1"/>
      <w:bookmarkEnd w:id="2"/>
      <w:r w:rsidRPr="00406763">
        <w:rPr>
          <w:rFonts w:ascii="Arial" w:hAnsi="Arial" w:cs="Arial"/>
          <w:bCs/>
        </w:rPr>
        <w:t>Studies</w:t>
      </w:r>
      <w:r>
        <w:rPr>
          <w:rFonts w:ascii="Arial" w:hAnsi="Arial" w:cs="Arial"/>
          <w:bCs/>
        </w:rPr>
        <w:t>)</w:t>
      </w:r>
      <w:r w:rsidRPr="00406763">
        <w:rPr>
          <w:rFonts w:ascii="Arial" w:hAnsi="Arial" w:cs="Arial"/>
          <w:bCs/>
        </w:rPr>
        <w:t>, The University of Auckland</w:t>
      </w:r>
    </w:p>
    <w:p w14:paraId="2D30D0C3" w14:textId="77777777" w:rsidR="00786575" w:rsidRDefault="00786575" w:rsidP="00786575">
      <w:pPr>
        <w:spacing w:after="120" w:line="240" w:lineRule="auto"/>
        <w:jc w:val="center"/>
        <w:rPr>
          <w:rFonts w:ascii="Arial" w:hAnsi="Arial" w:cs="Arial"/>
          <w:lang w:val="en-AU"/>
        </w:rPr>
      </w:pPr>
      <w:r>
        <w:rPr>
          <w:rFonts w:ascii="Arial" w:hAnsi="Arial" w:cs="Arial"/>
          <w:bCs/>
          <w:color w:val="222222"/>
          <w:shd w:val="clear" w:color="auto" w:fill="FFFFFF"/>
        </w:rPr>
        <w:t>5 Symonds Street (next to the library)</w:t>
      </w:r>
      <w:r w:rsidRPr="00406763">
        <w:rPr>
          <w:rFonts w:ascii="Arial" w:hAnsi="Arial" w:cs="Arial"/>
          <w:bCs/>
          <w:color w:val="222222"/>
          <w:shd w:val="clear" w:color="auto" w:fill="FFFFFF"/>
        </w:rPr>
        <w:t>, Auckland CBD</w:t>
      </w:r>
    </w:p>
    <w:p w14:paraId="44C59352" w14:textId="48764469" w:rsidR="00786575" w:rsidRPr="004B7038" w:rsidRDefault="00786575" w:rsidP="00786575">
      <w:pPr>
        <w:spacing w:before="120" w:after="120" w:line="240" w:lineRule="auto"/>
        <w:jc w:val="center"/>
        <w:rPr>
          <w:rFonts w:ascii="Arial" w:hAnsi="Arial" w:cs="Arial"/>
        </w:rPr>
      </w:pPr>
      <w:r w:rsidRPr="004B7038">
        <w:rPr>
          <w:rFonts w:ascii="Arial" w:hAnsi="Arial" w:cs="Arial"/>
          <w:lang w:val="en-AU"/>
        </w:rPr>
        <w:t xml:space="preserve">Open to all </w:t>
      </w:r>
      <w:r w:rsidRPr="004B7038">
        <w:rPr>
          <w:rFonts w:ascii="Arial" w:hAnsi="Arial" w:cs="Arial"/>
        </w:rPr>
        <w:t xml:space="preserve">qualified and student </w:t>
      </w:r>
      <w:r>
        <w:rPr>
          <w:rFonts w:ascii="Arial" w:hAnsi="Arial" w:cs="Arial"/>
        </w:rPr>
        <w:t>d</w:t>
      </w:r>
      <w:r w:rsidRPr="004B7038">
        <w:rPr>
          <w:rFonts w:ascii="Arial" w:hAnsi="Arial" w:cs="Arial"/>
        </w:rPr>
        <w:t xml:space="preserve">ance </w:t>
      </w:r>
      <w:r>
        <w:rPr>
          <w:rFonts w:ascii="Arial" w:hAnsi="Arial" w:cs="Arial"/>
        </w:rPr>
        <w:t>mo</w:t>
      </w:r>
      <w:r w:rsidRPr="004B7038">
        <w:rPr>
          <w:rFonts w:ascii="Arial" w:hAnsi="Arial" w:cs="Arial"/>
        </w:rPr>
        <w:t xml:space="preserve">vement </w:t>
      </w:r>
      <w:r>
        <w:rPr>
          <w:rFonts w:ascii="Arial" w:hAnsi="Arial" w:cs="Arial"/>
        </w:rPr>
        <w:t>t</w:t>
      </w:r>
      <w:r w:rsidRPr="004B7038">
        <w:rPr>
          <w:rFonts w:ascii="Arial" w:hAnsi="Arial" w:cs="Arial"/>
        </w:rPr>
        <w:t xml:space="preserve">herapists and </w:t>
      </w:r>
      <w:r>
        <w:rPr>
          <w:rFonts w:ascii="Arial" w:hAnsi="Arial" w:cs="Arial"/>
        </w:rPr>
        <w:t>c</w:t>
      </w:r>
      <w:r w:rsidRPr="004B7038">
        <w:rPr>
          <w:rFonts w:ascii="Arial" w:hAnsi="Arial" w:cs="Arial"/>
        </w:rPr>
        <w:t xml:space="preserve">reative </w:t>
      </w:r>
      <w:r>
        <w:rPr>
          <w:rFonts w:ascii="Arial" w:hAnsi="Arial" w:cs="Arial"/>
        </w:rPr>
        <w:t>a</w:t>
      </w:r>
      <w:r w:rsidRPr="004B7038">
        <w:rPr>
          <w:rFonts w:ascii="Arial" w:hAnsi="Arial" w:cs="Arial"/>
        </w:rPr>
        <w:t xml:space="preserve">rts </w:t>
      </w:r>
      <w:r>
        <w:rPr>
          <w:rFonts w:ascii="Arial" w:hAnsi="Arial" w:cs="Arial"/>
        </w:rPr>
        <w:t>t</w:t>
      </w:r>
      <w:r w:rsidRPr="004B7038">
        <w:rPr>
          <w:rFonts w:ascii="Arial" w:hAnsi="Arial" w:cs="Arial"/>
        </w:rPr>
        <w:t>herapists, and psychotherapists, counsellors and psychologists interested in Dance Movement</w:t>
      </w:r>
      <w:r>
        <w:rPr>
          <w:rFonts w:ascii="Arial" w:hAnsi="Arial" w:cs="Arial"/>
        </w:rPr>
        <w:t xml:space="preserve"> </w:t>
      </w:r>
      <w:r w:rsidRPr="004B7038">
        <w:rPr>
          <w:rFonts w:ascii="Arial" w:hAnsi="Arial" w:cs="Arial"/>
        </w:rPr>
        <w:t>Therapy.</w:t>
      </w:r>
    </w:p>
    <w:p w14:paraId="6AB17964" w14:textId="77777777" w:rsidR="00786575" w:rsidRPr="004B7038" w:rsidRDefault="00786575" w:rsidP="00786575">
      <w:pPr>
        <w:spacing w:before="120" w:after="120" w:line="240" w:lineRule="auto"/>
        <w:jc w:val="center"/>
        <w:rPr>
          <w:rFonts w:ascii="Arial" w:hAnsi="Arial" w:cs="Arial"/>
          <w:b/>
        </w:rPr>
      </w:pPr>
      <w:r w:rsidRPr="002454F4">
        <w:rPr>
          <w:rFonts w:ascii="Arial" w:hAnsi="Arial" w:cs="Arial"/>
          <w:noProof/>
        </w:rPr>
        <w:drawing>
          <wp:anchor distT="0" distB="0" distL="114300" distR="114300" simplePos="0" relativeHeight="251659264" behindDoc="0" locked="0" layoutInCell="1" allowOverlap="1" wp14:anchorId="0CE1A9CB" wp14:editId="483B795B">
            <wp:simplePos x="0" y="0"/>
            <wp:positionH relativeFrom="column">
              <wp:posOffset>1952625</wp:posOffset>
            </wp:positionH>
            <wp:positionV relativeFrom="paragraph">
              <wp:posOffset>125730</wp:posOffset>
            </wp:positionV>
            <wp:extent cx="1738800" cy="1746000"/>
            <wp:effectExtent l="0" t="0" r="0" b="6985"/>
            <wp:wrapTopAndBottom/>
            <wp:docPr id="7" name="Picture 7" descr="A blurry im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38800" cy="174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AF1E8" w14:textId="77777777" w:rsidR="00786575" w:rsidRPr="004B7038" w:rsidRDefault="00786575" w:rsidP="00786575">
      <w:pPr>
        <w:spacing w:before="120" w:after="120" w:line="240" w:lineRule="auto"/>
        <w:jc w:val="both"/>
        <w:rPr>
          <w:rFonts w:ascii="Arial" w:hAnsi="Arial" w:cs="Arial"/>
        </w:rPr>
      </w:pPr>
      <w:r w:rsidRPr="004B7038">
        <w:rPr>
          <w:rFonts w:ascii="Arial" w:hAnsi="Arial" w:cs="Arial"/>
        </w:rPr>
        <w:t xml:space="preserve">This </w:t>
      </w:r>
      <w:r>
        <w:rPr>
          <w:rFonts w:ascii="Arial" w:hAnsi="Arial" w:cs="Arial"/>
        </w:rPr>
        <w:t>one-day</w:t>
      </w:r>
      <w:r w:rsidRPr="004B7038">
        <w:rPr>
          <w:rFonts w:ascii="Arial" w:hAnsi="Arial" w:cs="Arial"/>
        </w:rPr>
        <w:t xml:space="preserve"> </w:t>
      </w:r>
      <w:r>
        <w:rPr>
          <w:rFonts w:ascii="Arial" w:hAnsi="Arial" w:cs="Arial"/>
        </w:rPr>
        <w:t xml:space="preserve">training </w:t>
      </w:r>
      <w:r w:rsidRPr="004B7038">
        <w:rPr>
          <w:rFonts w:ascii="Arial" w:hAnsi="Arial" w:cs="Arial"/>
        </w:rPr>
        <w:t>workshop will address the ways in which our bodies remember feelings and events even when our conscious minds do not</w:t>
      </w:r>
      <w:r>
        <w:rPr>
          <w:rFonts w:ascii="Arial" w:hAnsi="Arial" w:cs="Arial"/>
        </w:rPr>
        <w:t>. T</w:t>
      </w:r>
      <w:r w:rsidRPr="004B7038">
        <w:rPr>
          <w:rFonts w:ascii="Arial" w:hAnsi="Arial" w:cs="Arial"/>
        </w:rPr>
        <w:t xml:space="preserve">hese body memories may manifest in bodily symptoms, eating disorders, anxiety or injuries. They can be explored and worked through, using the principles of movement metaphor and the creative cycle, both inherent in the practice of Dance Movement Psychotherapy as articulated by Bonnie in her book </w:t>
      </w:r>
      <w:r w:rsidRPr="004B7038">
        <w:rPr>
          <w:rFonts w:ascii="Arial" w:hAnsi="Arial" w:cs="Arial"/>
          <w:i/>
          <w:iCs/>
        </w:rPr>
        <w:t>Dance Movement Therapy: A creative psychotherapeutic approach</w:t>
      </w:r>
      <w:r w:rsidRPr="004B7038">
        <w:rPr>
          <w:rFonts w:ascii="Arial" w:hAnsi="Arial" w:cs="Arial"/>
        </w:rPr>
        <w:t>.</w:t>
      </w:r>
    </w:p>
    <w:p w14:paraId="2E6F1F6F" w14:textId="77777777" w:rsidR="00786575" w:rsidRPr="004B7038" w:rsidRDefault="00786575" w:rsidP="00786575">
      <w:pPr>
        <w:spacing w:before="120" w:after="120" w:line="240" w:lineRule="auto"/>
        <w:jc w:val="both"/>
        <w:rPr>
          <w:rFonts w:ascii="Arial" w:hAnsi="Arial" w:cs="Arial"/>
        </w:rPr>
      </w:pPr>
      <w:r w:rsidRPr="004B7038">
        <w:rPr>
          <w:rFonts w:ascii="Arial" w:hAnsi="Arial" w:cs="Arial"/>
        </w:rPr>
        <w:t xml:space="preserve">The program includes movement improvisations in which participants will be invited to remember both positive and less positive experiences of themselves. Whilst they will be encouraged to work with only positive and </w:t>
      </w:r>
      <w:r w:rsidRPr="00030F91">
        <w:rPr>
          <w:rFonts w:ascii="Arial" w:hAnsi="Arial" w:cs="Arial"/>
          <w:i/>
          <w:iCs/>
        </w:rPr>
        <w:t>mildly</w:t>
      </w:r>
      <w:r w:rsidRPr="004B7038">
        <w:rPr>
          <w:rFonts w:ascii="Arial" w:hAnsi="Arial" w:cs="Arial"/>
        </w:rPr>
        <w:t xml:space="preserve"> unpleasant memories, it is important that participants have sufficient resilience</w:t>
      </w:r>
      <w:r>
        <w:rPr>
          <w:rFonts w:ascii="Arial" w:hAnsi="Arial" w:cs="Arial"/>
        </w:rPr>
        <w:t>,</w:t>
      </w:r>
      <w:r w:rsidRPr="004B7038">
        <w:rPr>
          <w:rFonts w:ascii="Arial" w:hAnsi="Arial" w:cs="Arial"/>
        </w:rPr>
        <w:t xml:space="preserve"> and support outside of the workshop. </w:t>
      </w:r>
      <w:r w:rsidRPr="004B7038">
        <w:rPr>
          <w:rFonts w:ascii="Arial" w:eastAsia="Times New Roman" w:hAnsi="Arial" w:cs="Arial"/>
          <w:color w:val="000000" w:themeColor="text1"/>
          <w:lang w:eastAsia="en-GB"/>
        </w:rPr>
        <w:t>There will be agreed boundaries of confidentiality at the start.</w:t>
      </w:r>
    </w:p>
    <w:p w14:paraId="7815AA1B" w14:textId="77777777" w:rsidR="00786575" w:rsidRPr="004B7038" w:rsidRDefault="00786575" w:rsidP="00786575">
      <w:pPr>
        <w:spacing w:before="120" w:after="120" w:line="240" w:lineRule="auto"/>
        <w:jc w:val="both"/>
        <w:rPr>
          <w:rFonts w:ascii="Arial" w:hAnsi="Arial" w:cs="Arial"/>
        </w:rPr>
      </w:pPr>
      <w:r w:rsidRPr="004B7038">
        <w:rPr>
          <w:rFonts w:ascii="Arial" w:hAnsi="Arial" w:cs="Arial"/>
          <w:b/>
        </w:rPr>
        <w:t xml:space="preserve">Learning objectives: </w:t>
      </w:r>
    </w:p>
    <w:p w14:paraId="722BC444" w14:textId="77777777" w:rsidR="00786575" w:rsidRPr="004B7038" w:rsidRDefault="00786575" w:rsidP="00786575">
      <w:pPr>
        <w:pStyle w:val="ListParagraph"/>
        <w:spacing w:before="120" w:after="120"/>
        <w:ind w:left="0"/>
        <w:contextualSpacing w:val="0"/>
        <w:jc w:val="both"/>
        <w:rPr>
          <w:rFonts w:ascii="Arial" w:hAnsi="Arial" w:cs="Arial"/>
          <w:sz w:val="22"/>
          <w:szCs w:val="22"/>
        </w:rPr>
      </w:pPr>
      <w:r>
        <w:rPr>
          <w:rFonts w:ascii="Arial" w:hAnsi="Arial" w:cs="Arial"/>
          <w:sz w:val="22"/>
          <w:szCs w:val="22"/>
        </w:rPr>
        <w:t>By the end of the workshop, p</w:t>
      </w:r>
      <w:r w:rsidRPr="004B7038">
        <w:rPr>
          <w:rFonts w:ascii="Arial" w:hAnsi="Arial" w:cs="Arial"/>
          <w:sz w:val="22"/>
          <w:szCs w:val="22"/>
        </w:rPr>
        <w:t>articipants will</w:t>
      </w:r>
      <w:r>
        <w:rPr>
          <w:rFonts w:ascii="Arial" w:hAnsi="Arial" w:cs="Arial"/>
          <w:sz w:val="22"/>
          <w:szCs w:val="22"/>
        </w:rPr>
        <w:t xml:space="preserve"> have</w:t>
      </w:r>
      <w:r w:rsidRPr="004B7038">
        <w:rPr>
          <w:rFonts w:ascii="Arial" w:hAnsi="Arial" w:cs="Arial"/>
          <w:sz w:val="22"/>
          <w:szCs w:val="22"/>
        </w:rPr>
        <w:t>:</w:t>
      </w:r>
    </w:p>
    <w:p w14:paraId="14156BA7" w14:textId="77777777" w:rsidR="00786575" w:rsidRPr="004B7038" w:rsidRDefault="00786575" w:rsidP="00786575">
      <w:pPr>
        <w:pStyle w:val="ListParagraph"/>
        <w:numPr>
          <w:ilvl w:val="0"/>
          <w:numId w:val="1"/>
        </w:numPr>
        <w:spacing w:before="120" w:after="120"/>
        <w:ind w:left="357" w:hanging="357"/>
        <w:contextualSpacing w:val="0"/>
        <w:jc w:val="both"/>
        <w:rPr>
          <w:rFonts w:ascii="Arial" w:hAnsi="Arial" w:cs="Arial"/>
          <w:sz w:val="22"/>
          <w:szCs w:val="22"/>
        </w:rPr>
      </w:pPr>
      <w:r w:rsidRPr="004B7038">
        <w:rPr>
          <w:rFonts w:ascii="Arial" w:hAnsi="Arial" w:cs="Arial"/>
          <w:sz w:val="22"/>
          <w:szCs w:val="22"/>
        </w:rPr>
        <w:t>Learn</w:t>
      </w:r>
      <w:r>
        <w:rPr>
          <w:rFonts w:ascii="Arial" w:hAnsi="Arial" w:cs="Arial"/>
          <w:sz w:val="22"/>
          <w:szCs w:val="22"/>
        </w:rPr>
        <w:t>ed</w:t>
      </w:r>
      <w:r w:rsidRPr="004B7038">
        <w:rPr>
          <w:rFonts w:ascii="Arial" w:hAnsi="Arial" w:cs="Arial"/>
          <w:sz w:val="22"/>
          <w:szCs w:val="22"/>
        </w:rPr>
        <w:t xml:space="preserve"> how to conduct a short client assessment to elicit positive body memories</w:t>
      </w:r>
    </w:p>
    <w:p w14:paraId="14CF9E64" w14:textId="77777777" w:rsidR="00786575" w:rsidRDefault="00786575" w:rsidP="00786575">
      <w:pPr>
        <w:pStyle w:val="ListParagraph"/>
        <w:numPr>
          <w:ilvl w:val="0"/>
          <w:numId w:val="1"/>
        </w:numPr>
        <w:spacing w:before="120" w:after="120"/>
        <w:ind w:left="357" w:hanging="357"/>
        <w:contextualSpacing w:val="0"/>
        <w:jc w:val="both"/>
        <w:rPr>
          <w:rFonts w:ascii="Arial" w:hAnsi="Arial" w:cs="Arial"/>
          <w:sz w:val="22"/>
          <w:szCs w:val="22"/>
        </w:rPr>
      </w:pPr>
      <w:r w:rsidRPr="00117125">
        <w:rPr>
          <w:rFonts w:ascii="Arial" w:hAnsi="Arial" w:cs="Arial"/>
          <w:sz w:val="22"/>
          <w:szCs w:val="22"/>
        </w:rPr>
        <w:t>Understood the topic through consideration of case study material</w:t>
      </w:r>
    </w:p>
    <w:p w14:paraId="7BFC290F" w14:textId="77777777" w:rsidR="00786575" w:rsidRPr="00117125" w:rsidRDefault="00786575" w:rsidP="00786575">
      <w:pPr>
        <w:pStyle w:val="ListParagraph"/>
        <w:numPr>
          <w:ilvl w:val="0"/>
          <w:numId w:val="1"/>
        </w:numPr>
        <w:spacing w:before="120" w:after="120"/>
        <w:ind w:left="357" w:hanging="357"/>
        <w:contextualSpacing w:val="0"/>
        <w:jc w:val="both"/>
        <w:rPr>
          <w:rFonts w:ascii="Arial" w:hAnsi="Arial" w:cs="Arial"/>
          <w:sz w:val="22"/>
          <w:szCs w:val="22"/>
        </w:rPr>
      </w:pPr>
      <w:r w:rsidRPr="00117125">
        <w:rPr>
          <w:rFonts w:ascii="Arial" w:hAnsi="Arial" w:cs="Arial"/>
          <w:sz w:val="22"/>
          <w:szCs w:val="22"/>
        </w:rPr>
        <w:t>Explored their own experiences of body memory, through movement improvisation</w:t>
      </w:r>
    </w:p>
    <w:p w14:paraId="13C01046" w14:textId="77777777" w:rsidR="00786575" w:rsidRPr="00833EE7" w:rsidRDefault="00786575" w:rsidP="00786575">
      <w:pPr>
        <w:pStyle w:val="ListParagraph"/>
        <w:numPr>
          <w:ilvl w:val="0"/>
          <w:numId w:val="1"/>
        </w:numPr>
        <w:spacing w:before="120" w:after="120"/>
        <w:contextualSpacing w:val="0"/>
        <w:jc w:val="both"/>
        <w:rPr>
          <w:rFonts w:ascii="Arial" w:eastAsia="Times New Roman" w:hAnsi="Arial" w:cs="Arial"/>
          <w:b/>
          <w:color w:val="000000" w:themeColor="text1"/>
          <w:sz w:val="22"/>
          <w:szCs w:val="22"/>
          <w:lang w:eastAsia="en-GB"/>
        </w:rPr>
      </w:pPr>
      <w:r w:rsidRPr="00833EE7">
        <w:rPr>
          <w:rFonts w:ascii="Arial" w:hAnsi="Arial" w:cs="Arial"/>
          <w:sz w:val="22"/>
          <w:szCs w:val="22"/>
        </w:rPr>
        <w:t>Considered how this approach might influence their own practice</w:t>
      </w:r>
    </w:p>
    <w:p w14:paraId="4A3D0F97" w14:textId="77777777" w:rsidR="00786575" w:rsidRPr="00833EE7" w:rsidRDefault="00786575" w:rsidP="00786575">
      <w:pPr>
        <w:pStyle w:val="ListParagraph"/>
        <w:spacing w:before="120" w:after="120"/>
        <w:ind w:left="360"/>
        <w:contextualSpacing w:val="0"/>
        <w:jc w:val="both"/>
        <w:rPr>
          <w:rFonts w:ascii="Arial" w:eastAsia="Times New Roman" w:hAnsi="Arial" w:cs="Arial"/>
          <w:b/>
          <w:color w:val="000000" w:themeColor="text1"/>
          <w:sz w:val="22"/>
          <w:szCs w:val="22"/>
          <w:lang w:eastAsia="en-GB"/>
        </w:rPr>
      </w:pPr>
    </w:p>
    <w:p w14:paraId="238BFC9B" w14:textId="77777777" w:rsidR="00786575" w:rsidRPr="00833EE7" w:rsidRDefault="00786575" w:rsidP="00786575">
      <w:pPr>
        <w:pStyle w:val="ListParagraph"/>
        <w:spacing w:before="120" w:after="120"/>
        <w:ind w:left="360"/>
        <w:contextualSpacing w:val="0"/>
        <w:jc w:val="both"/>
        <w:rPr>
          <w:rFonts w:ascii="Arial" w:eastAsia="Times New Roman" w:hAnsi="Arial" w:cs="Arial"/>
          <w:b/>
          <w:color w:val="000000" w:themeColor="text1"/>
          <w:sz w:val="22"/>
          <w:szCs w:val="22"/>
          <w:lang w:eastAsia="en-GB"/>
        </w:rPr>
      </w:pPr>
      <w:r w:rsidRPr="004B7038">
        <w:rPr>
          <w:rFonts w:ascii="Arial" w:hAnsi="Arial" w:cs="Arial"/>
          <w:noProof/>
          <w:sz w:val="22"/>
          <w:szCs w:val="22"/>
        </w:rPr>
        <w:lastRenderedPageBreak/>
        <w:drawing>
          <wp:anchor distT="0" distB="0" distL="114300" distR="114300" simplePos="0" relativeHeight="251660288" behindDoc="0" locked="0" layoutInCell="1" allowOverlap="1" wp14:anchorId="2CAB8322" wp14:editId="4AD2787B">
            <wp:simplePos x="0" y="0"/>
            <wp:positionH relativeFrom="column">
              <wp:posOffset>0</wp:posOffset>
            </wp:positionH>
            <wp:positionV relativeFrom="paragraph">
              <wp:posOffset>3175</wp:posOffset>
            </wp:positionV>
            <wp:extent cx="1558800" cy="1713600"/>
            <wp:effectExtent l="0" t="0" r="3810" b="1270"/>
            <wp:wrapSquare wrapText="bothSides"/>
            <wp:docPr id="8" name="Picture 8"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312" t="2269" r="11423" b="3839"/>
                    <a:stretch>
                      <a:fillRect/>
                    </a:stretch>
                  </pic:blipFill>
                  <pic:spPr bwMode="auto">
                    <a:xfrm>
                      <a:off x="0" y="0"/>
                      <a:ext cx="1558800" cy="1713600"/>
                    </a:xfrm>
                    <a:prstGeom prst="rect">
                      <a:avLst/>
                    </a:prstGeom>
                    <a:noFill/>
                  </pic:spPr>
                </pic:pic>
              </a:graphicData>
            </a:graphic>
            <wp14:sizeRelH relativeFrom="page">
              <wp14:pctWidth>0</wp14:pctWidth>
            </wp14:sizeRelH>
            <wp14:sizeRelV relativeFrom="page">
              <wp14:pctHeight>0</wp14:pctHeight>
            </wp14:sizeRelV>
          </wp:anchor>
        </w:drawing>
      </w:r>
      <w:r w:rsidRPr="00833EE7">
        <w:rPr>
          <w:rFonts w:ascii="Arial" w:eastAsia="Times New Roman" w:hAnsi="Arial" w:cs="Arial"/>
          <w:b/>
          <w:color w:val="000000" w:themeColor="text1"/>
          <w:sz w:val="22"/>
          <w:szCs w:val="22"/>
          <w:lang w:eastAsia="en-GB"/>
        </w:rPr>
        <w:t xml:space="preserve">About </w:t>
      </w:r>
      <w:r>
        <w:rPr>
          <w:rFonts w:ascii="Arial" w:eastAsia="Times New Roman" w:hAnsi="Arial" w:cs="Arial"/>
          <w:b/>
          <w:color w:val="000000" w:themeColor="text1"/>
          <w:sz w:val="22"/>
          <w:szCs w:val="22"/>
          <w:lang w:eastAsia="en-GB"/>
        </w:rPr>
        <w:t xml:space="preserve">Dr </w:t>
      </w:r>
      <w:r w:rsidRPr="00833EE7">
        <w:rPr>
          <w:rFonts w:ascii="Arial" w:eastAsia="Times New Roman" w:hAnsi="Arial" w:cs="Arial"/>
          <w:b/>
          <w:color w:val="000000" w:themeColor="text1"/>
          <w:sz w:val="22"/>
          <w:szCs w:val="22"/>
          <w:lang w:eastAsia="en-GB"/>
        </w:rPr>
        <w:t xml:space="preserve">Bonnie </w:t>
      </w:r>
      <w:proofErr w:type="spellStart"/>
      <w:r w:rsidRPr="00833EE7">
        <w:rPr>
          <w:rFonts w:ascii="Arial" w:eastAsia="Times New Roman" w:hAnsi="Arial" w:cs="Arial"/>
          <w:b/>
          <w:color w:val="000000" w:themeColor="text1"/>
          <w:sz w:val="22"/>
          <w:szCs w:val="22"/>
          <w:lang w:eastAsia="en-GB"/>
        </w:rPr>
        <w:t>Meekums</w:t>
      </w:r>
      <w:proofErr w:type="spellEnd"/>
    </w:p>
    <w:p w14:paraId="4C669D9A" w14:textId="77777777" w:rsidR="00786575" w:rsidRDefault="00786575" w:rsidP="00786575">
      <w:pPr>
        <w:spacing w:before="120"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Dr </w:t>
      </w:r>
      <w:r w:rsidRPr="004B7038">
        <w:rPr>
          <w:rFonts w:ascii="Arial" w:eastAsia="Times New Roman" w:hAnsi="Arial" w:cs="Arial"/>
          <w:color w:val="000000" w:themeColor="text1"/>
          <w:lang w:eastAsia="en-GB"/>
        </w:rPr>
        <w:t xml:space="preserve">Bonnie </w:t>
      </w:r>
      <w:proofErr w:type="spellStart"/>
      <w:r w:rsidRPr="004B7038">
        <w:rPr>
          <w:rFonts w:ascii="Arial" w:eastAsia="Times New Roman" w:hAnsi="Arial" w:cs="Arial"/>
          <w:color w:val="000000" w:themeColor="text1"/>
          <w:lang w:eastAsia="en-GB"/>
        </w:rPr>
        <w:t>Meekums</w:t>
      </w:r>
      <w:proofErr w:type="spellEnd"/>
      <w:r w:rsidRPr="004B7038">
        <w:rPr>
          <w:rFonts w:ascii="Arial" w:eastAsia="Times New Roman" w:hAnsi="Arial" w:cs="Arial"/>
          <w:color w:val="000000" w:themeColor="text1"/>
          <w:lang w:eastAsia="en-GB"/>
        </w:rPr>
        <w:t xml:space="preserve">, PhD, is one of the pioneers of Dance Movement Psychotherapy in the UK.  She has taught both in the UK and in the USA, China, Poland, Latvia and Croatia.  Author of two books and many book chapters and peer reviewed journal articles, her 2002 book </w:t>
      </w:r>
      <w:r w:rsidRPr="004B7038">
        <w:rPr>
          <w:rFonts w:ascii="Arial" w:eastAsia="Times New Roman" w:hAnsi="Arial" w:cs="Arial"/>
          <w:i/>
          <w:color w:val="000000" w:themeColor="text1"/>
          <w:lang w:eastAsia="en-GB"/>
        </w:rPr>
        <w:t xml:space="preserve">Dance Movement Therapy </w:t>
      </w:r>
      <w:r w:rsidRPr="004B7038">
        <w:rPr>
          <w:rFonts w:ascii="Arial" w:eastAsia="Times New Roman" w:hAnsi="Arial" w:cs="Arial"/>
          <w:color w:val="000000" w:themeColor="text1"/>
          <w:lang w:eastAsia="en-GB"/>
        </w:rPr>
        <w:t>(Sage) has been influential world-wide. She has also completed two Cochrane Systematic Reviews of evidence for Dance Movement Therapy, relating to depression and dementia.  Now semi-retired, she maintains a small private practice in Greater Manchester, UK.</w:t>
      </w:r>
    </w:p>
    <w:p w14:paraId="17B8E7E0" w14:textId="77777777" w:rsidR="00786575" w:rsidRPr="00F762EB" w:rsidRDefault="00786575" w:rsidP="00786575">
      <w:pPr>
        <w:spacing w:before="120" w:after="120" w:line="240" w:lineRule="auto"/>
        <w:rPr>
          <w:rFonts w:ascii="Arial" w:eastAsia="Times New Roman" w:hAnsi="Arial" w:cs="Arial"/>
          <w:b/>
          <w:bCs/>
          <w:color w:val="000000" w:themeColor="text1"/>
          <w:lang w:eastAsia="en-GB"/>
        </w:rPr>
      </w:pPr>
      <w:r w:rsidRPr="00F762EB">
        <w:rPr>
          <w:rFonts w:ascii="Arial" w:eastAsia="Times New Roman" w:hAnsi="Arial" w:cs="Arial"/>
          <w:b/>
          <w:bCs/>
          <w:color w:val="000000" w:themeColor="text1"/>
          <w:lang w:eastAsia="en-GB"/>
        </w:rPr>
        <w:t>Fees</w:t>
      </w:r>
    </w:p>
    <w:tbl>
      <w:tblPr>
        <w:tblStyle w:val="TableGrid"/>
        <w:tblW w:w="0" w:type="auto"/>
        <w:tblLook w:val="04A0" w:firstRow="1" w:lastRow="0" w:firstColumn="1" w:lastColumn="0" w:noHBand="0" w:noVBand="1"/>
      </w:tblPr>
      <w:tblGrid>
        <w:gridCol w:w="3209"/>
        <w:gridCol w:w="3209"/>
        <w:gridCol w:w="3210"/>
      </w:tblGrid>
      <w:tr w:rsidR="00786575" w14:paraId="58393D5D" w14:textId="77777777" w:rsidTr="006E505A">
        <w:tc>
          <w:tcPr>
            <w:tcW w:w="3209" w:type="dxa"/>
          </w:tcPr>
          <w:p w14:paraId="2BA4486E" w14:textId="77777777" w:rsidR="00786575" w:rsidRDefault="00786575" w:rsidP="006E505A">
            <w:pPr>
              <w:spacing w:before="120" w:after="120"/>
              <w:rPr>
                <w:rFonts w:ascii="Arial" w:hAnsi="Arial" w:cs="Arial"/>
                <w:b/>
                <w:szCs w:val="24"/>
              </w:rPr>
            </w:pPr>
            <w:r>
              <w:rPr>
                <w:rFonts w:ascii="Arial" w:hAnsi="Arial" w:cs="Arial"/>
                <w:b/>
                <w:szCs w:val="24"/>
              </w:rPr>
              <w:t>COST (NZD)</w:t>
            </w:r>
          </w:p>
        </w:tc>
        <w:tc>
          <w:tcPr>
            <w:tcW w:w="3209" w:type="dxa"/>
          </w:tcPr>
          <w:p w14:paraId="587B6572" w14:textId="77777777" w:rsidR="00786575" w:rsidRDefault="00786575" w:rsidP="006E505A">
            <w:pPr>
              <w:spacing w:before="120" w:after="120"/>
              <w:rPr>
                <w:rFonts w:ascii="Arial" w:hAnsi="Arial" w:cs="Arial"/>
                <w:b/>
                <w:szCs w:val="24"/>
              </w:rPr>
            </w:pPr>
            <w:r>
              <w:rPr>
                <w:rFonts w:ascii="Arial" w:hAnsi="Arial" w:cs="Arial"/>
                <w:b/>
                <w:szCs w:val="24"/>
              </w:rPr>
              <w:t>Full Rate</w:t>
            </w:r>
          </w:p>
        </w:tc>
        <w:tc>
          <w:tcPr>
            <w:tcW w:w="3210" w:type="dxa"/>
          </w:tcPr>
          <w:p w14:paraId="10EFBD2E" w14:textId="77777777" w:rsidR="00786575" w:rsidRDefault="00786575" w:rsidP="006E505A">
            <w:pPr>
              <w:spacing w:before="120" w:after="120"/>
              <w:rPr>
                <w:rFonts w:ascii="Arial" w:hAnsi="Arial" w:cs="Arial"/>
                <w:b/>
                <w:szCs w:val="24"/>
              </w:rPr>
            </w:pPr>
            <w:r>
              <w:rPr>
                <w:rFonts w:ascii="Arial" w:hAnsi="Arial" w:cs="Arial"/>
                <w:b/>
                <w:szCs w:val="24"/>
              </w:rPr>
              <w:t>Concession**</w:t>
            </w:r>
          </w:p>
        </w:tc>
      </w:tr>
      <w:tr w:rsidR="00786575" w14:paraId="1C41EF25" w14:textId="77777777" w:rsidTr="006E505A">
        <w:tc>
          <w:tcPr>
            <w:tcW w:w="3209" w:type="dxa"/>
          </w:tcPr>
          <w:p w14:paraId="26F406B5" w14:textId="77777777" w:rsidR="00786575" w:rsidRDefault="00786575" w:rsidP="006E505A">
            <w:pPr>
              <w:spacing w:before="120" w:after="120"/>
              <w:rPr>
                <w:rFonts w:ascii="Arial" w:hAnsi="Arial" w:cs="Arial"/>
                <w:b/>
                <w:szCs w:val="24"/>
              </w:rPr>
            </w:pPr>
            <w:r>
              <w:rPr>
                <w:rFonts w:ascii="Arial" w:hAnsi="Arial" w:cs="Arial"/>
                <w:b/>
                <w:szCs w:val="24"/>
              </w:rPr>
              <w:t>DTAA Member*</w:t>
            </w:r>
          </w:p>
        </w:tc>
        <w:tc>
          <w:tcPr>
            <w:tcW w:w="3209" w:type="dxa"/>
          </w:tcPr>
          <w:p w14:paraId="7AB21322" w14:textId="77777777" w:rsidR="00786575" w:rsidRPr="00FB5E46" w:rsidRDefault="00786575" w:rsidP="006E505A">
            <w:pPr>
              <w:spacing w:before="120" w:after="120"/>
              <w:rPr>
                <w:rFonts w:ascii="Arial" w:hAnsi="Arial" w:cs="Arial"/>
                <w:bCs/>
                <w:szCs w:val="24"/>
              </w:rPr>
            </w:pPr>
            <w:r w:rsidRPr="00FB5E46">
              <w:rPr>
                <w:rFonts w:ascii="Arial" w:hAnsi="Arial" w:cs="Arial"/>
                <w:bCs/>
                <w:szCs w:val="24"/>
              </w:rPr>
              <w:t>$130</w:t>
            </w:r>
          </w:p>
        </w:tc>
        <w:tc>
          <w:tcPr>
            <w:tcW w:w="3210" w:type="dxa"/>
          </w:tcPr>
          <w:p w14:paraId="1C950733" w14:textId="77777777" w:rsidR="00786575" w:rsidRPr="00FB5E46" w:rsidRDefault="00786575" w:rsidP="006E505A">
            <w:pPr>
              <w:spacing w:before="120" w:after="120"/>
              <w:rPr>
                <w:rFonts w:ascii="Arial" w:hAnsi="Arial" w:cs="Arial"/>
                <w:bCs/>
                <w:szCs w:val="24"/>
              </w:rPr>
            </w:pPr>
            <w:r w:rsidRPr="00FB5E46">
              <w:rPr>
                <w:rFonts w:ascii="Arial" w:hAnsi="Arial" w:cs="Arial"/>
                <w:bCs/>
                <w:szCs w:val="24"/>
              </w:rPr>
              <w:t>$115</w:t>
            </w:r>
          </w:p>
        </w:tc>
      </w:tr>
      <w:tr w:rsidR="00786575" w14:paraId="5EDC534A" w14:textId="77777777" w:rsidTr="006E505A">
        <w:tc>
          <w:tcPr>
            <w:tcW w:w="3209" w:type="dxa"/>
          </w:tcPr>
          <w:p w14:paraId="28801A16" w14:textId="77777777" w:rsidR="00786575" w:rsidRDefault="00786575" w:rsidP="006E505A">
            <w:pPr>
              <w:spacing w:before="120" w:after="120"/>
              <w:rPr>
                <w:rFonts w:ascii="Arial" w:hAnsi="Arial" w:cs="Arial"/>
                <w:b/>
                <w:szCs w:val="24"/>
              </w:rPr>
            </w:pPr>
            <w:r>
              <w:rPr>
                <w:rFonts w:ascii="Arial" w:hAnsi="Arial" w:cs="Arial"/>
                <w:b/>
                <w:szCs w:val="24"/>
              </w:rPr>
              <w:t>Non-Member</w:t>
            </w:r>
          </w:p>
        </w:tc>
        <w:tc>
          <w:tcPr>
            <w:tcW w:w="3209" w:type="dxa"/>
          </w:tcPr>
          <w:p w14:paraId="557587F2" w14:textId="77777777" w:rsidR="00786575" w:rsidRPr="00FB5E46" w:rsidRDefault="00786575" w:rsidP="006E505A">
            <w:pPr>
              <w:spacing w:before="120" w:after="120"/>
              <w:rPr>
                <w:rFonts w:ascii="Arial" w:hAnsi="Arial" w:cs="Arial"/>
                <w:bCs/>
                <w:szCs w:val="24"/>
              </w:rPr>
            </w:pPr>
            <w:r>
              <w:rPr>
                <w:rFonts w:ascii="Arial" w:hAnsi="Arial" w:cs="Arial"/>
                <w:bCs/>
                <w:szCs w:val="24"/>
              </w:rPr>
              <w:t>$200</w:t>
            </w:r>
          </w:p>
        </w:tc>
        <w:tc>
          <w:tcPr>
            <w:tcW w:w="3210" w:type="dxa"/>
          </w:tcPr>
          <w:p w14:paraId="18ED3378" w14:textId="77777777" w:rsidR="00786575" w:rsidRPr="00FB5E46" w:rsidRDefault="00786575" w:rsidP="006E505A">
            <w:pPr>
              <w:spacing w:before="120" w:after="120"/>
              <w:rPr>
                <w:rFonts w:ascii="Arial" w:hAnsi="Arial" w:cs="Arial"/>
                <w:bCs/>
                <w:szCs w:val="24"/>
              </w:rPr>
            </w:pPr>
            <w:r>
              <w:rPr>
                <w:rFonts w:ascii="Arial" w:hAnsi="Arial" w:cs="Arial"/>
                <w:bCs/>
                <w:szCs w:val="24"/>
              </w:rPr>
              <w:t>$175</w:t>
            </w:r>
          </w:p>
        </w:tc>
      </w:tr>
      <w:tr w:rsidR="00786575" w14:paraId="4025CB4D" w14:textId="77777777" w:rsidTr="006E505A">
        <w:tc>
          <w:tcPr>
            <w:tcW w:w="3209" w:type="dxa"/>
          </w:tcPr>
          <w:p w14:paraId="45742FC6" w14:textId="77777777" w:rsidR="00786575" w:rsidRDefault="00786575" w:rsidP="006E505A">
            <w:pPr>
              <w:spacing w:before="120" w:after="120"/>
              <w:rPr>
                <w:rFonts w:ascii="Arial" w:hAnsi="Arial" w:cs="Arial"/>
                <w:b/>
                <w:szCs w:val="24"/>
              </w:rPr>
            </w:pPr>
            <w:r>
              <w:rPr>
                <w:rFonts w:ascii="Arial" w:hAnsi="Arial" w:cs="Arial"/>
                <w:b/>
                <w:szCs w:val="24"/>
              </w:rPr>
              <w:t>ANZACATA Member***</w:t>
            </w:r>
          </w:p>
        </w:tc>
        <w:tc>
          <w:tcPr>
            <w:tcW w:w="3209" w:type="dxa"/>
          </w:tcPr>
          <w:p w14:paraId="15599C5E" w14:textId="77777777" w:rsidR="00786575" w:rsidRPr="00FB5E46" w:rsidRDefault="00786575" w:rsidP="006E505A">
            <w:pPr>
              <w:spacing w:before="120" w:after="120"/>
              <w:rPr>
                <w:rFonts w:ascii="Arial" w:hAnsi="Arial" w:cs="Arial"/>
                <w:bCs/>
                <w:szCs w:val="24"/>
              </w:rPr>
            </w:pPr>
            <w:r>
              <w:rPr>
                <w:rFonts w:ascii="Arial" w:hAnsi="Arial" w:cs="Arial"/>
                <w:bCs/>
                <w:szCs w:val="24"/>
              </w:rPr>
              <w:t>$150</w:t>
            </w:r>
          </w:p>
        </w:tc>
        <w:tc>
          <w:tcPr>
            <w:tcW w:w="3210" w:type="dxa"/>
          </w:tcPr>
          <w:p w14:paraId="29D08908" w14:textId="77777777" w:rsidR="00786575" w:rsidRPr="00FB5E46" w:rsidRDefault="00786575" w:rsidP="006E505A">
            <w:pPr>
              <w:spacing w:before="120" w:after="120"/>
              <w:rPr>
                <w:rFonts w:ascii="Arial" w:hAnsi="Arial" w:cs="Arial"/>
                <w:bCs/>
                <w:szCs w:val="24"/>
              </w:rPr>
            </w:pPr>
            <w:r>
              <w:rPr>
                <w:rFonts w:ascii="Arial" w:hAnsi="Arial" w:cs="Arial"/>
                <w:bCs/>
                <w:szCs w:val="24"/>
              </w:rPr>
              <w:t>$135</w:t>
            </w:r>
          </w:p>
        </w:tc>
      </w:tr>
      <w:tr w:rsidR="00786575" w14:paraId="7BF00AE5" w14:textId="77777777" w:rsidTr="006E505A">
        <w:tc>
          <w:tcPr>
            <w:tcW w:w="3209" w:type="dxa"/>
          </w:tcPr>
          <w:p w14:paraId="04F5292F" w14:textId="77777777" w:rsidR="00786575" w:rsidRDefault="00786575" w:rsidP="006E505A">
            <w:pPr>
              <w:spacing w:before="120" w:after="120"/>
              <w:rPr>
                <w:rFonts w:ascii="Arial" w:hAnsi="Arial" w:cs="Arial"/>
                <w:b/>
                <w:szCs w:val="24"/>
              </w:rPr>
            </w:pPr>
            <w:proofErr w:type="spellStart"/>
            <w:r>
              <w:rPr>
                <w:rFonts w:ascii="Arial" w:hAnsi="Arial" w:cs="Arial"/>
                <w:b/>
                <w:szCs w:val="24"/>
              </w:rPr>
              <w:t>UoA</w:t>
            </w:r>
            <w:proofErr w:type="spellEnd"/>
            <w:r>
              <w:rPr>
                <w:rFonts w:ascii="Arial" w:hAnsi="Arial" w:cs="Arial"/>
                <w:b/>
                <w:szCs w:val="24"/>
              </w:rPr>
              <w:t xml:space="preserve"> MDMT Student****</w:t>
            </w:r>
          </w:p>
        </w:tc>
        <w:tc>
          <w:tcPr>
            <w:tcW w:w="3209" w:type="dxa"/>
          </w:tcPr>
          <w:p w14:paraId="4C39AC3E" w14:textId="77777777" w:rsidR="00786575" w:rsidRPr="00FB5E46" w:rsidRDefault="00786575" w:rsidP="006E505A">
            <w:pPr>
              <w:spacing w:before="120" w:after="120"/>
              <w:rPr>
                <w:rFonts w:ascii="Arial" w:hAnsi="Arial" w:cs="Arial"/>
                <w:bCs/>
                <w:szCs w:val="24"/>
              </w:rPr>
            </w:pPr>
            <w:r>
              <w:rPr>
                <w:rFonts w:ascii="Arial" w:hAnsi="Arial" w:cs="Arial"/>
                <w:bCs/>
                <w:szCs w:val="24"/>
              </w:rPr>
              <w:t>$85</w:t>
            </w:r>
          </w:p>
        </w:tc>
        <w:tc>
          <w:tcPr>
            <w:tcW w:w="3210" w:type="dxa"/>
          </w:tcPr>
          <w:p w14:paraId="5B919AE4" w14:textId="77777777" w:rsidR="00786575" w:rsidRPr="00FB5E46" w:rsidRDefault="00786575" w:rsidP="006E505A">
            <w:pPr>
              <w:spacing w:before="120" w:after="120"/>
              <w:rPr>
                <w:rFonts w:ascii="Arial" w:hAnsi="Arial" w:cs="Arial"/>
                <w:bCs/>
                <w:szCs w:val="24"/>
              </w:rPr>
            </w:pPr>
          </w:p>
        </w:tc>
      </w:tr>
    </w:tbl>
    <w:p w14:paraId="42DEECE0" w14:textId="77777777" w:rsidR="00786575" w:rsidRPr="002454F4" w:rsidRDefault="00786575" w:rsidP="00786575">
      <w:pPr>
        <w:spacing w:before="120" w:after="120" w:line="240" w:lineRule="auto"/>
        <w:rPr>
          <w:rFonts w:ascii="Arial" w:eastAsia="Times New Roman" w:hAnsi="Arial" w:cs="Arial"/>
          <w:lang w:val="en-AU" w:eastAsia="en-AU"/>
        </w:rPr>
      </w:pPr>
      <w:r w:rsidRPr="002454F4">
        <w:rPr>
          <w:rFonts w:ascii="Arial" w:eastAsia="Times New Roman" w:hAnsi="Arial" w:cs="Arial"/>
          <w:lang w:val="en-AU" w:eastAsia="en-AU"/>
        </w:rPr>
        <w:t xml:space="preserve">* To qualify for the </w:t>
      </w:r>
      <w:r>
        <w:rPr>
          <w:rFonts w:ascii="Arial" w:eastAsia="Times New Roman" w:hAnsi="Arial" w:cs="Arial"/>
          <w:lang w:val="en-AU" w:eastAsia="en-AU"/>
        </w:rPr>
        <w:t xml:space="preserve">DTAA </w:t>
      </w:r>
      <w:r w:rsidRPr="002454F4">
        <w:rPr>
          <w:rFonts w:ascii="Arial" w:eastAsia="Times New Roman" w:hAnsi="Arial" w:cs="Arial"/>
          <w:lang w:val="en-AU" w:eastAsia="en-AU"/>
        </w:rPr>
        <w:t xml:space="preserve">Member rate, you must be a financial member of the DTAA. Non-members are welcome to join the DTAA on-line: </w:t>
      </w:r>
      <w:hyperlink r:id="rId9" w:history="1">
        <w:r w:rsidRPr="002454F4">
          <w:rPr>
            <w:rStyle w:val="Hyperlink"/>
            <w:rFonts w:ascii="Arial" w:eastAsia="Times New Roman" w:hAnsi="Arial" w:cs="Arial"/>
            <w:lang w:val="en-AU" w:eastAsia="en-AU"/>
          </w:rPr>
          <w:t>www.dtaa.org.au</w:t>
        </w:r>
      </w:hyperlink>
      <w:r w:rsidRPr="002454F4">
        <w:rPr>
          <w:rFonts w:ascii="Arial" w:eastAsia="Times New Roman" w:hAnsi="Arial" w:cs="Arial"/>
          <w:lang w:val="en-AU" w:eastAsia="en-AU"/>
        </w:rPr>
        <w:t xml:space="preserve">. The cost is </w:t>
      </w:r>
      <w:r>
        <w:rPr>
          <w:rFonts w:ascii="Arial" w:eastAsia="Times New Roman" w:hAnsi="Arial" w:cs="Arial"/>
          <w:lang w:val="en-AU" w:eastAsia="en-AU"/>
        </w:rPr>
        <w:t>AU$</w:t>
      </w:r>
      <w:r w:rsidRPr="002454F4">
        <w:rPr>
          <w:rFonts w:ascii="Arial" w:eastAsia="Times New Roman" w:hAnsi="Arial" w:cs="Arial"/>
          <w:lang w:val="en-AU" w:eastAsia="en-AU"/>
        </w:rPr>
        <w:t xml:space="preserve">65 for general and associate members, concession </w:t>
      </w:r>
      <w:r>
        <w:rPr>
          <w:rFonts w:ascii="Arial" w:eastAsia="Times New Roman" w:hAnsi="Arial" w:cs="Arial"/>
          <w:lang w:val="en-AU" w:eastAsia="en-AU"/>
        </w:rPr>
        <w:t>AU</w:t>
      </w:r>
      <w:r w:rsidRPr="002454F4">
        <w:rPr>
          <w:rFonts w:ascii="Arial" w:eastAsia="Times New Roman" w:hAnsi="Arial" w:cs="Arial"/>
          <w:lang w:val="en-AU" w:eastAsia="en-AU"/>
        </w:rPr>
        <w:t>$55.</w:t>
      </w:r>
    </w:p>
    <w:p w14:paraId="7D32269C" w14:textId="77777777" w:rsidR="00786575" w:rsidRPr="002454F4" w:rsidRDefault="00786575" w:rsidP="00786575">
      <w:pPr>
        <w:spacing w:before="120" w:after="120" w:line="240" w:lineRule="auto"/>
        <w:rPr>
          <w:rFonts w:ascii="Arial" w:eastAsia="Times New Roman" w:hAnsi="Arial" w:cs="Arial"/>
          <w:bCs/>
          <w:lang w:val="en-AU" w:eastAsia="en-AU"/>
        </w:rPr>
      </w:pPr>
      <w:r w:rsidRPr="002454F4">
        <w:rPr>
          <w:rFonts w:ascii="Arial" w:eastAsia="Times New Roman" w:hAnsi="Arial" w:cs="Arial"/>
          <w:lang w:val="en-AU" w:eastAsia="en-AU"/>
        </w:rPr>
        <w:t xml:space="preserve">** </w:t>
      </w:r>
      <w:r>
        <w:rPr>
          <w:rFonts w:ascii="Arial" w:eastAsia="Times New Roman" w:hAnsi="Arial" w:cs="Arial"/>
          <w:lang w:val="en-AU" w:eastAsia="en-AU"/>
        </w:rPr>
        <w:t xml:space="preserve">The </w:t>
      </w:r>
      <w:r w:rsidRPr="002454F4">
        <w:rPr>
          <w:rFonts w:ascii="Arial" w:eastAsia="Times New Roman" w:hAnsi="Arial" w:cs="Arial"/>
          <w:bCs/>
          <w:lang w:val="en-AU" w:eastAsia="en-AU"/>
        </w:rPr>
        <w:t>Concession</w:t>
      </w:r>
      <w:r>
        <w:rPr>
          <w:rFonts w:ascii="Arial" w:eastAsia="Times New Roman" w:hAnsi="Arial" w:cs="Arial"/>
          <w:bCs/>
          <w:lang w:val="en-AU" w:eastAsia="en-AU"/>
        </w:rPr>
        <w:t xml:space="preserve"> rate</w:t>
      </w:r>
      <w:r w:rsidRPr="002454F4">
        <w:rPr>
          <w:rFonts w:ascii="Arial" w:eastAsia="Times New Roman" w:hAnsi="Arial" w:cs="Arial"/>
          <w:bCs/>
          <w:lang w:val="en-AU" w:eastAsia="en-AU"/>
        </w:rPr>
        <w:t xml:space="preserve"> is available only to full</w:t>
      </w:r>
      <w:r>
        <w:rPr>
          <w:rFonts w:ascii="Arial" w:eastAsia="Times New Roman" w:hAnsi="Arial" w:cs="Arial"/>
          <w:bCs/>
          <w:lang w:val="en-AU" w:eastAsia="en-AU"/>
        </w:rPr>
        <w:t>-</w:t>
      </w:r>
      <w:r w:rsidRPr="002454F4">
        <w:rPr>
          <w:rFonts w:ascii="Arial" w:eastAsia="Times New Roman" w:hAnsi="Arial" w:cs="Arial"/>
          <w:bCs/>
          <w:lang w:val="en-AU" w:eastAsia="en-AU"/>
        </w:rPr>
        <w:t>time students, pensioners and healthcare card holders.</w:t>
      </w:r>
      <w:r>
        <w:rPr>
          <w:rFonts w:ascii="Arial" w:eastAsia="Times New Roman" w:hAnsi="Arial" w:cs="Arial"/>
          <w:bCs/>
          <w:lang w:val="en-AU" w:eastAsia="en-AU"/>
        </w:rPr>
        <w:t xml:space="preserve"> You will be asked to provide evidence following your registration. </w:t>
      </w:r>
    </w:p>
    <w:p w14:paraId="08003BB1" w14:textId="77777777" w:rsidR="00786575" w:rsidRPr="002454F4" w:rsidRDefault="00786575" w:rsidP="00786575">
      <w:pPr>
        <w:spacing w:before="120" w:after="120" w:line="240" w:lineRule="auto"/>
        <w:rPr>
          <w:rFonts w:ascii="Arial" w:eastAsia="Times New Roman" w:hAnsi="Arial" w:cs="Arial"/>
          <w:bCs/>
          <w:lang w:val="en-AU" w:eastAsia="en-AU"/>
        </w:rPr>
      </w:pPr>
      <w:r w:rsidRPr="002454F4">
        <w:rPr>
          <w:rFonts w:ascii="Arial" w:eastAsia="Times New Roman" w:hAnsi="Arial" w:cs="Arial"/>
          <w:bCs/>
          <w:lang w:val="en-AU" w:eastAsia="en-AU"/>
        </w:rPr>
        <w:t xml:space="preserve">*** This rate is </w:t>
      </w:r>
      <w:r>
        <w:rPr>
          <w:rFonts w:ascii="Arial" w:eastAsia="Times New Roman" w:hAnsi="Arial" w:cs="Arial"/>
          <w:bCs/>
          <w:lang w:val="en-AU" w:eastAsia="en-AU"/>
        </w:rPr>
        <w:t>applicable</w:t>
      </w:r>
      <w:r w:rsidRPr="002454F4">
        <w:rPr>
          <w:rFonts w:ascii="Arial" w:eastAsia="Times New Roman" w:hAnsi="Arial" w:cs="Arial"/>
          <w:bCs/>
          <w:lang w:val="en-AU" w:eastAsia="en-AU"/>
        </w:rPr>
        <w:t xml:space="preserve"> </w:t>
      </w:r>
      <w:r>
        <w:rPr>
          <w:rFonts w:ascii="Arial" w:eastAsia="Times New Roman" w:hAnsi="Arial" w:cs="Arial"/>
          <w:bCs/>
          <w:lang w:val="en-AU" w:eastAsia="en-AU"/>
        </w:rPr>
        <w:t>to</w:t>
      </w:r>
      <w:r w:rsidRPr="002454F4">
        <w:rPr>
          <w:rFonts w:ascii="Arial" w:eastAsia="Times New Roman" w:hAnsi="Arial" w:cs="Arial"/>
          <w:bCs/>
          <w:lang w:val="en-AU" w:eastAsia="en-AU"/>
        </w:rPr>
        <w:t xml:space="preserve"> ANZACATA members. If you are a member of both DTAA and ANZACATA, please go to DTAA member rate.</w:t>
      </w:r>
    </w:p>
    <w:p w14:paraId="0BFEA316" w14:textId="77777777" w:rsidR="00786575" w:rsidRPr="002454F4" w:rsidRDefault="00786575" w:rsidP="00786575">
      <w:pPr>
        <w:spacing w:before="120" w:after="120" w:line="240" w:lineRule="auto"/>
        <w:rPr>
          <w:rFonts w:ascii="Arial" w:eastAsia="Times New Roman" w:hAnsi="Arial" w:cs="Arial"/>
          <w:bCs/>
          <w:lang w:val="en-AU" w:eastAsia="en-AU"/>
        </w:rPr>
      </w:pPr>
      <w:r w:rsidRPr="002454F4">
        <w:rPr>
          <w:rFonts w:ascii="Arial" w:eastAsia="Times New Roman" w:hAnsi="Arial" w:cs="Arial"/>
          <w:bCs/>
          <w:lang w:val="en-AU" w:eastAsia="en-AU"/>
        </w:rPr>
        <w:t xml:space="preserve">**** This special rate is for </w:t>
      </w:r>
      <w:r>
        <w:rPr>
          <w:rFonts w:ascii="Arial" w:eastAsia="Times New Roman" w:hAnsi="Arial" w:cs="Arial"/>
          <w:bCs/>
          <w:lang w:val="en-AU" w:eastAsia="en-AU"/>
        </w:rPr>
        <w:t>students of the</w:t>
      </w:r>
      <w:r w:rsidRPr="002454F4">
        <w:rPr>
          <w:rFonts w:ascii="Arial" w:eastAsia="Times New Roman" w:hAnsi="Arial" w:cs="Arial"/>
          <w:bCs/>
          <w:lang w:val="en-AU" w:eastAsia="en-AU"/>
        </w:rPr>
        <w:t xml:space="preserve"> Master of Dance Movement Therapy programme at University of Auckland. To qualify for this rate, proof of enrolment is required (student card or letter of acceptance).</w:t>
      </w:r>
    </w:p>
    <w:p w14:paraId="42C335CB" w14:textId="77777777" w:rsidR="00786575" w:rsidRDefault="00786575" w:rsidP="00786575">
      <w:pPr>
        <w:spacing w:before="120" w:after="120" w:line="240" w:lineRule="auto"/>
        <w:rPr>
          <w:rFonts w:ascii="Arial" w:hAnsi="Arial" w:cs="Arial"/>
          <w:b/>
          <w:bCs/>
          <w:lang w:val="en-AU"/>
        </w:rPr>
      </w:pPr>
    </w:p>
    <w:p w14:paraId="55F38C6E" w14:textId="77777777" w:rsidR="00786575" w:rsidRDefault="00786575" w:rsidP="00786575">
      <w:pPr>
        <w:spacing w:before="120" w:after="120" w:line="240" w:lineRule="auto"/>
        <w:rPr>
          <w:rFonts w:ascii="Arial" w:hAnsi="Arial" w:cs="Arial"/>
          <w:lang w:val="en-AU"/>
        </w:rPr>
      </w:pPr>
      <w:r>
        <w:rPr>
          <w:rFonts w:ascii="Arial" w:hAnsi="Arial" w:cs="Arial"/>
          <w:b/>
          <w:bCs/>
          <w:lang w:val="en-AU"/>
        </w:rPr>
        <w:t>Book</w:t>
      </w:r>
      <w:r w:rsidRPr="004B7038">
        <w:rPr>
          <w:rFonts w:ascii="Arial" w:hAnsi="Arial" w:cs="Arial"/>
          <w:b/>
          <w:bCs/>
          <w:lang w:val="en-AU"/>
        </w:rPr>
        <w:t xml:space="preserve"> now.</w:t>
      </w:r>
      <w:r w:rsidRPr="004B7038">
        <w:rPr>
          <w:rFonts w:ascii="Arial" w:hAnsi="Arial" w:cs="Arial"/>
          <w:lang w:val="en-AU"/>
        </w:rPr>
        <w:t xml:space="preserve"> </w:t>
      </w:r>
    </w:p>
    <w:p w14:paraId="77830875" w14:textId="77777777" w:rsidR="00786575" w:rsidRDefault="00786575" w:rsidP="00786575">
      <w:pPr>
        <w:spacing w:after="0" w:line="240" w:lineRule="auto"/>
        <w:rPr>
          <w:sz w:val="24"/>
          <w:szCs w:val="24"/>
          <w:lang w:val="en-AU"/>
        </w:rPr>
      </w:pPr>
      <w:r w:rsidRPr="00786575">
        <w:rPr>
          <w:rFonts w:ascii="Arial" w:hAnsi="Arial" w:cs="Arial"/>
          <w:lang w:val="en-AU"/>
        </w:rPr>
        <w:t>Registrations are now open. To reserve your place</w:t>
      </w:r>
      <w:r w:rsidRPr="00786575">
        <w:rPr>
          <w:rFonts w:ascii="Arial" w:hAnsi="Arial" w:cs="Arial"/>
          <w:lang w:val="en-AU"/>
        </w:rPr>
        <w:t xml:space="preserve"> book now</w:t>
      </w:r>
      <w:r>
        <w:rPr>
          <w:rFonts w:ascii="Arial" w:hAnsi="Arial" w:cs="Arial"/>
          <w:lang w:val="en-AU"/>
        </w:rPr>
        <w:t xml:space="preserve">: </w:t>
      </w:r>
      <w:hyperlink r:id="rId10" w:history="1">
        <w:r>
          <w:rPr>
            <w:rStyle w:val="Hyperlink"/>
          </w:rPr>
          <w:t>https://www.trybooking.com/nz/book/event?eid=2294&amp;</w:t>
        </w:r>
      </w:hyperlink>
    </w:p>
    <w:p w14:paraId="7B5F3013" w14:textId="78E87127" w:rsidR="00786575" w:rsidRDefault="00786575" w:rsidP="00786575">
      <w:pPr>
        <w:spacing w:before="120" w:after="120" w:line="240" w:lineRule="auto"/>
        <w:rPr>
          <w:rFonts w:ascii="Arial" w:hAnsi="Arial" w:cs="Arial"/>
          <w:lang w:val="en-AU"/>
        </w:rPr>
      </w:pPr>
    </w:p>
    <w:p w14:paraId="0DC43A1F" w14:textId="77777777" w:rsidR="00786575" w:rsidRPr="004B7038" w:rsidRDefault="00786575" w:rsidP="00786575">
      <w:pPr>
        <w:spacing w:before="120" w:after="120" w:line="240" w:lineRule="auto"/>
        <w:rPr>
          <w:rFonts w:ascii="Arial" w:hAnsi="Arial" w:cs="Arial"/>
          <w:lang w:val="en-AU"/>
        </w:rPr>
      </w:pPr>
      <w:r>
        <w:rPr>
          <w:rFonts w:ascii="Arial" w:hAnsi="Arial" w:cs="Arial"/>
          <w:lang w:val="en-AU"/>
        </w:rPr>
        <w:t xml:space="preserve">If you have any questions, please email </w:t>
      </w:r>
      <w:hyperlink r:id="rId11" w:history="1">
        <w:r w:rsidRPr="00DA76A9">
          <w:rPr>
            <w:rStyle w:val="Hyperlink"/>
            <w:rFonts w:ascii="Arial" w:hAnsi="Arial" w:cs="Arial"/>
            <w:lang w:val="en-AU"/>
          </w:rPr>
          <w:t>info@dtaa.org.au</w:t>
        </w:r>
      </w:hyperlink>
      <w:r>
        <w:rPr>
          <w:rFonts w:ascii="Arial" w:hAnsi="Arial" w:cs="Arial"/>
          <w:lang w:val="en-AU"/>
        </w:rPr>
        <w:t xml:space="preserve">. </w:t>
      </w:r>
    </w:p>
    <w:p w14:paraId="3BF67C6C" w14:textId="77777777" w:rsidR="00786575" w:rsidRDefault="00786575" w:rsidP="00786575">
      <w:pPr>
        <w:spacing w:before="120" w:after="120" w:line="240" w:lineRule="auto"/>
        <w:rPr>
          <w:rFonts w:ascii="Arial" w:hAnsi="Arial" w:cs="Arial"/>
          <w:lang w:val="en-AU"/>
        </w:rPr>
      </w:pPr>
      <w:r>
        <w:rPr>
          <w:rFonts w:ascii="Arial" w:hAnsi="Arial" w:cs="Arial"/>
          <w:noProof/>
          <w:lang w:val="en-AU"/>
        </w:rPr>
        <w:drawing>
          <wp:inline distT="0" distB="0" distL="0" distR="0" wp14:anchorId="0764EB51" wp14:editId="45A433BB">
            <wp:extent cx="2016000" cy="774000"/>
            <wp:effectExtent l="0" t="0" r="3810" b="762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I-DS-VC-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6000" cy="774000"/>
                    </a:xfrm>
                    <a:prstGeom prst="rect">
                      <a:avLst/>
                    </a:prstGeom>
                  </pic:spPr>
                </pic:pic>
              </a:graphicData>
            </a:graphic>
          </wp:inline>
        </w:drawing>
      </w:r>
      <w:r>
        <w:rPr>
          <w:rFonts w:ascii="Arial" w:hAnsi="Arial" w:cs="Arial"/>
          <w:lang w:val="en-AU"/>
        </w:rPr>
        <w:tab/>
      </w:r>
      <w:r>
        <w:rPr>
          <w:rFonts w:ascii="Arial" w:hAnsi="Arial" w:cs="Arial"/>
          <w:noProof/>
          <w:lang w:val="en-AU"/>
        </w:rPr>
        <w:drawing>
          <wp:inline distT="0" distB="0" distL="0" distR="0" wp14:anchorId="47615457" wp14:editId="7BED6B6A">
            <wp:extent cx="1875600" cy="720000"/>
            <wp:effectExtent l="0" t="0" r="0" b="444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ACATA-col-horiz-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5600" cy="720000"/>
                    </a:xfrm>
                    <a:prstGeom prst="rect">
                      <a:avLst/>
                    </a:prstGeom>
                  </pic:spPr>
                </pic:pic>
              </a:graphicData>
            </a:graphic>
          </wp:inline>
        </w:drawing>
      </w:r>
      <w:r>
        <w:rPr>
          <w:rFonts w:ascii="Arial" w:hAnsi="Arial" w:cs="Arial"/>
          <w:lang w:val="en-AU"/>
        </w:rPr>
        <w:tab/>
      </w:r>
      <w:r>
        <w:rPr>
          <w:rFonts w:ascii="Arial" w:hAnsi="Arial" w:cs="Arial"/>
          <w:noProof/>
          <w:lang w:val="en-AU"/>
        </w:rPr>
        <w:drawing>
          <wp:inline distT="0" distB="0" distL="0" distR="0" wp14:anchorId="5E3EAB3B" wp14:editId="253BDBAA">
            <wp:extent cx="788400" cy="741600"/>
            <wp:effectExtent l="0" t="0" r="0" b="1905"/>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TA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8400" cy="741600"/>
                    </a:xfrm>
                    <a:prstGeom prst="rect">
                      <a:avLst/>
                    </a:prstGeom>
                  </pic:spPr>
                </pic:pic>
              </a:graphicData>
            </a:graphic>
          </wp:inline>
        </w:drawing>
      </w:r>
    </w:p>
    <w:p w14:paraId="7A1007CF" w14:textId="77777777" w:rsidR="00786575" w:rsidRDefault="00786575" w:rsidP="00786575">
      <w:pPr>
        <w:spacing w:before="120" w:after="120" w:line="240" w:lineRule="auto"/>
        <w:rPr>
          <w:rFonts w:ascii="Arial" w:hAnsi="Arial" w:cs="Arial"/>
          <w:lang w:val="en-AU"/>
        </w:rPr>
      </w:pPr>
      <w:r w:rsidRPr="004B7038">
        <w:rPr>
          <w:rFonts w:ascii="Arial" w:hAnsi="Arial" w:cs="Arial"/>
          <w:lang w:val="en-AU"/>
        </w:rPr>
        <w:t>This event is supported by the University of Auckland - Dance Studies</w:t>
      </w:r>
      <w:r>
        <w:rPr>
          <w:rFonts w:ascii="Arial" w:hAnsi="Arial" w:cs="Arial"/>
          <w:lang w:val="en-AU"/>
        </w:rPr>
        <w:t xml:space="preserve"> and ANZACATA.</w:t>
      </w:r>
    </w:p>
    <w:p w14:paraId="54088277" w14:textId="77777777" w:rsidR="00786575" w:rsidRPr="004B7038" w:rsidRDefault="00786575" w:rsidP="00786575">
      <w:pPr>
        <w:spacing w:before="120" w:after="120" w:line="240" w:lineRule="auto"/>
        <w:rPr>
          <w:rFonts w:ascii="Arial" w:hAnsi="Arial" w:cs="Arial"/>
          <w:lang w:val="en-AU"/>
        </w:rPr>
      </w:pPr>
    </w:p>
    <w:p w14:paraId="0B9A625B" w14:textId="77777777" w:rsidR="00A949EA" w:rsidRDefault="00786575"/>
    <w:sectPr w:rsidR="00A949EA" w:rsidSect="00833EE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83C21"/>
    <w:multiLevelType w:val="hybridMultilevel"/>
    <w:tmpl w:val="F0D82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75"/>
    <w:rsid w:val="00686726"/>
    <w:rsid w:val="00786575"/>
    <w:rsid w:val="00C50126"/>
    <w:rsid w:val="00C75EEF"/>
    <w:rsid w:val="00CB02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57DA50"/>
  <w15:chartTrackingRefBased/>
  <w15:docId w15:val="{9C107715-E4E5-E841-8913-9F6FB82E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75"/>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575"/>
    <w:rPr>
      <w:color w:val="0000FF"/>
      <w:u w:val="single"/>
    </w:rPr>
  </w:style>
  <w:style w:type="paragraph" w:styleId="ListParagraph">
    <w:name w:val="List Paragraph"/>
    <w:basedOn w:val="Normal"/>
    <w:uiPriority w:val="34"/>
    <w:qFormat/>
    <w:rsid w:val="00786575"/>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7865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22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cid:ii_jz931km72"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dtaa.org.a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trybooking.com/nz/book/event?eid=2294&amp;" TargetMode="External"/><Relationship Id="rId4" Type="http://schemas.openxmlformats.org/officeDocument/2006/relationships/webSettings" Target="webSettings.xml"/><Relationship Id="rId9" Type="http://schemas.openxmlformats.org/officeDocument/2006/relationships/hyperlink" Target="http://www.dtaa.org.au"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ROSE HOULEY</dc:creator>
  <cp:keywords/>
  <dc:description/>
  <cp:lastModifiedBy>LAURA ROSE HOULEY</cp:lastModifiedBy>
  <cp:revision>1</cp:revision>
  <dcterms:created xsi:type="dcterms:W3CDTF">2019-12-06T00:19:00Z</dcterms:created>
  <dcterms:modified xsi:type="dcterms:W3CDTF">2019-12-06T00:22:00Z</dcterms:modified>
</cp:coreProperties>
</file>